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腰间盘装置手术骨科植入耗材</w:t>
      </w:r>
    </w:p>
    <w:p>
      <w:pPr>
        <w:spacing w:before="156" w:beforeLines="50" w:line="560" w:lineRule="exact"/>
        <w:rPr>
          <w:rFonts w:hint="eastAsia" w:ascii="微软雅黑" w:hAnsi="微软雅黑" w:eastAsia="微软雅黑" w:cs="微软雅黑"/>
          <w:b/>
          <w:sz w:val="28"/>
          <w:szCs w:val="28"/>
        </w:rPr>
      </w:pPr>
      <w:r>
        <w:rPr>
          <w:rFonts w:hint="eastAsia" w:ascii="微软雅黑" w:hAnsi="微软雅黑" w:eastAsia="微软雅黑" w:cs="微软雅黑"/>
          <w:b/>
          <w:sz w:val="28"/>
          <w:szCs w:val="28"/>
          <w:u w:val="single"/>
        </w:rPr>
        <w:t>推荐意见</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Barricaid环形闭合装置是由一张柔性的多层编织聚酯网和一个钛合金铆钉构成。用于弥补和修复因腰间盘手术而撕裂的腰间盘纤维环，从而保护腰间盘，防止复发性腰间盘突出症和腰间盘手术所引起的疼痛等副作用。临床试验数据表明，使用该装置可有效降低腰间盘突出的复发率（使用后1.4% vs 临床报道27%）。目前该产品是首款针对术后复发性腰间盘突出的骨科植入器材。此外，在中国，腰间盘突出症发病率高，7.62%，其中进行腰间盘手术的比例为11%-19%，而手术后复发的概率为9.2%。因此，中国复发性腰间盘突出症的发病率为0.1%，市场规模约130万人左右。推荐代理。</w:t>
      </w:r>
    </w:p>
    <w:p>
      <w:pPr>
        <w:spacing w:before="312" w:beforeLines="100" w:line="560" w:lineRule="exact"/>
        <w:rPr>
          <w:rFonts w:hint="eastAsia" w:ascii="微软雅黑" w:hAnsi="微软雅黑" w:eastAsia="微软雅黑" w:cs="微软雅黑"/>
          <w:b/>
          <w:bCs/>
          <w:sz w:val="30"/>
          <w:szCs w:val="30"/>
          <w:u w:val="single"/>
        </w:rPr>
      </w:pPr>
      <w:r>
        <w:rPr>
          <w:rFonts w:hint="eastAsia" w:ascii="微软雅黑" w:hAnsi="微软雅黑" w:eastAsia="微软雅黑" w:cs="微软雅黑"/>
          <w:b/>
          <w:bCs/>
          <w:sz w:val="30"/>
          <w:szCs w:val="30"/>
          <w:u w:val="single"/>
        </w:rPr>
        <w:t>项目基本信息</w:t>
      </w:r>
    </w:p>
    <w:p>
      <w:pPr>
        <w:spacing w:before="156" w:beforeLines="50" w:line="560" w:lineRule="exact"/>
        <w:rPr>
          <w:rFonts w:hint="eastAsia" w:ascii="仿宋" w:hAnsi="仿宋" w:eastAsia="仿宋" w:cs="仿宋"/>
          <w:sz w:val="28"/>
          <w:szCs w:val="28"/>
        </w:rPr>
      </w:pPr>
      <w:r>
        <w:rPr>
          <w:rFonts w:hint="eastAsia" w:ascii="仿宋" w:hAnsi="仿宋" w:eastAsia="仿宋" w:cs="仿宋"/>
          <w:b/>
          <w:sz w:val="28"/>
          <w:szCs w:val="28"/>
          <w:u w:val="single"/>
        </w:rPr>
        <w:t>项目编码</w:t>
      </w:r>
      <w:r>
        <w:rPr>
          <w:rFonts w:hint="eastAsia" w:ascii="仿宋" w:hAnsi="仿宋" w:eastAsia="仿宋" w:cs="仿宋"/>
          <w:sz w:val="28"/>
          <w:szCs w:val="28"/>
        </w:rPr>
        <w:t>（高值耗材0005）</w:t>
      </w:r>
    </w:p>
    <w:p>
      <w:pPr>
        <w:spacing w:before="156" w:beforeLines="50" w:line="560" w:lineRule="exact"/>
        <w:rPr>
          <w:rFonts w:hint="eastAsia" w:ascii="仿宋" w:hAnsi="仿宋" w:eastAsia="仿宋" w:cs="仿宋"/>
          <w:b/>
          <w:sz w:val="28"/>
          <w:szCs w:val="28"/>
        </w:rPr>
      </w:pPr>
      <w:bookmarkStart w:id="0" w:name="OLE_LINK9"/>
      <w:bookmarkStart w:id="1" w:name="OLE_LINK10"/>
      <w:r>
        <w:rPr>
          <w:rFonts w:hint="eastAsia" w:ascii="仿宋" w:hAnsi="仿宋" w:eastAsia="仿宋" w:cs="仿宋"/>
          <w:b/>
          <w:sz w:val="28"/>
          <w:szCs w:val="28"/>
          <w:u w:val="single"/>
        </w:rPr>
        <w:t>项目来源：</w:t>
      </w:r>
      <w:r>
        <w:rPr>
          <w:rFonts w:hint="eastAsia" w:ascii="仿宋" w:hAnsi="仿宋" w:eastAsia="仿宋" w:cs="仿宋"/>
          <w:sz w:val="28"/>
          <w:szCs w:val="28"/>
        </w:rPr>
        <w:fldChar w:fldCharType="begin">
          <w:ffData>
            <w:name w:val="选中1"/>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 xml:space="preserve">LSN </w:t>
      </w:r>
      <w:r>
        <w:rPr>
          <w:rFonts w:hint="eastAsia" w:ascii="仿宋" w:hAnsi="仿宋" w:eastAsia="仿宋" w:cs="仿宋"/>
          <w:sz w:val="28"/>
          <w:szCs w:val="28"/>
        </w:rPr>
        <w:fldChar w:fldCharType="begin">
          <w:ffData>
            <w:name w:val="选中3"/>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 xml:space="preserve">SBIR I期 </w:t>
      </w:r>
      <w:r>
        <w:rPr>
          <w:rFonts w:hint="eastAsia" w:ascii="仿宋" w:hAnsi="仿宋" w:eastAsia="仿宋" w:cs="仿宋"/>
          <w:sz w:val="28"/>
          <w:szCs w:val="28"/>
        </w:rPr>
        <w:fldChar w:fldCharType="begin">
          <w:ffData>
            <w:name w:val="Check1"/>
            <w:enabled/>
            <w:calcOnExit w:val="0"/>
            <w:checkBox>
              <w:sizeAuto/>
              <w:default w:val="0"/>
              <w:checked w:val="0"/>
            </w:checkBox>
          </w:ffData>
        </w:fldChar>
      </w:r>
      <w:bookmarkStart w:id="2" w:name="Check1"/>
      <w:r>
        <w:rPr>
          <w:rFonts w:hint="eastAsia" w:ascii="仿宋" w:hAnsi="仿宋" w:eastAsia="仿宋" w:cs="仿宋"/>
          <w:sz w:val="28"/>
          <w:szCs w:val="28"/>
        </w:rPr>
        <w:instrText xml:space="preserve">FORMCHECKBOX</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2"/>
      <w:r>
        <w:rPr>
          <w:rFonts w:hint="eastAsia" w:ascii="仿宋" w:hAnsi="仿宋" w:eastAsia="仿宋" w:cs="仿宋"/>
          <w:sz w:val="28"/>
          <w:szCs w:val="28"/>
        </w:rPr>
        <w:t>SBIR II期</w:t>
      </w:r>
      <w:r>
        <w:rPr>
          <w:rFonts w:hint="eastAsia" w:ascii="仿宋" w:hAnsi="仿宋" w:eastAsia="仿宋" w:cs="仿宋"/>
          <w:sz w:val="28"/>
          <w:szCs w:val="28"/>
          <w:highlight w:val="yellow"/>
        </w:rPr>
        <w:fldChar w:fldCharType="begin">
          <w:ffData>
            <w:enabled/>
            <w:calcOnExit w:val="0"/>
            <w:checkBox>
              <w:sizeAuto/>
              <w:default w:val="1"/>
              <w:checked w:val="0"/>
            </w:checkBox>
          </w:ffData>
        </w:fldChar>
      </w:r>
      <w:r>
        <w:rPr>
          <w:rFonts w:hint="eastAsia" w:ascii="仿宋" w:hAnsi="仿宋" w:eastAsia="仿宋" w:cs="仿宋"/>
          <w:sz w:val="28"/>
          <w:szCs w:val="28"/>
          <w:highlight w:val="yellow"/>
        </w:rPr>
        <w:instrText xml:space="preserve"> FORMCHECKBOX </w:instrText>
      </w:r>
      <w:r>
        <w:rPr>
          <w:rFonts w:hint="eastAsia" w:ascii="仿宋" w:hAnsi="仿宋" w:eastAsia="仿宋" w:cs="仿宋"/>
          <w:sz w:val="28"/>
          <w:szCs w:val="28"/>
          <w:highlight w:val="yellow"/>
        </w:rPr>
        <w:fldChar w:fldCharType="separate"/>
      </w:r>
      <w:r>
        <w:rPr>
          <w:rFonts w:hint="eastAsia" w:ascii="仿宋" w:hAnsi="仿宋" w:eastAsia="仿宋" w:cs="仿宋"/>
          <w:sz w:val="28"/>
          <w:szCs w:val="28"/>
          <w:highlight w:val="yellow"/>
        </w:rPr>
        <w:fldChar w:fldCharType="end"/>
      </w:r>
      <w:r>
        <w:rPr>
          <w:rFonts w:hint="eastAsia" w:ascii="仿宋" w:hAnsi="仿宋" w:eastAsia="仿宋" w:cs="仿宋"/>
          <w:sz w:val="28"/>
          <w:szCs w:val="28"/>
        </w:rPr>
        <w:t xml:space="preserve">网络资源 </w:t>
      </w:r>
      <w:r>
        <w:rPr>
          <w:rFonts w:hint="eastAsia" w:ascii="仿宋" w:hAnsi="仿宋" w:eastAsia="仿宋" w:cs="仿宋"/>
          <w:sz w:val="28"/>
          <w:szCs w:val="28"/>
        </w:rPr>
        <w:fldChar w:fldCharType="begin">
          <w:ffData>
            <w:name w:val="选中4"/>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Start w:id="3" w:name="OLE_LINK5"/>
      <w:bookmarkStart w:id="4" w:name="OLE_LINK6"/>
      <w:r>
        <w:rPr>
          <w:rFonts w:hint="eastAsia" w:ascii="仿宋" w:hAnsi="仿宋" w:eastAsia="仿宋" w:cs="仿宋"/>
          <w:sz w:val="28"/>
          <w:szCs w:val="28"/>
        </w:rPr>
        <w:t>大学或研究机构</w:t>
      </w:r>
      <w:r>
        <w:rPr>
          <w:rFonts w:hint="eastAsia" w:ascii="仿宋" w:hAnsi="仿宋" w:eastAsia="仿宋" w:cs="仿宋"/>
          <w:sz w:val="28"/>
          <w:szCs w:val="28"/>
        </w:rPr>
        <w:fldChar w:fldCharType="begin">
          <w:ffData>
            <w:name w:val="选中5"/>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加速器</w:t>
      </w:r>
      <w:bookmarkEnd w:id="3"/>
      <w:bookmarkEnd w:id="4"/>
    </w:p>
    <w:bookmarkEnd w:id="0"/>
    <w:bookmarkEnd w:id="1"/>
    <w:p>
      <w:pPr>
        <w:spacing w:before="156" w:beforeLines="50" w:line="560" w:lineRule="exact"/>
        <w:rPr>
          <w:rFonts w:hint="eastAsia" w:ascii="仿宋" w:hAnsi="仿宋" w:eastAsia="仿宋" w:cs="仿宋"/>
          <w:sz w:val="28"/>
          <w:szCs w:val="28"/>
        </w:rPr>
      </w:pPr>
      <w:r>
        <w:rPr>
          <w:rFonts w:hint="eastAsia" w:ascii="仿宋" w:hAnsi="仿宋" w:eastAsia="仿宋" w:cs="仿宋"/>
          <w:b/>
          <w:sz w:val="28"/>
          <w:szCs w:val="28"/>
          <w:u w:val="single"/>
        </w:rPr>
        <w:t>公司名称：</w:t>
      </w:r>
      <w:r>
        <w:rPr>
          <w:rFonts w:hint="eastAsia" w:ascii="仿宋" w:hAnsi="仿宋" w:eastAsia="仿宋" w:cs="仿宋"/>
          <w:sz w:val="28"/>
          <w:szCs w:val="28"/>
        </w:rPr>
        <w:t>Intrinsic Therapeutics</w:t>
      </w:r>
    </w:p>
    <w:p>
      <w:pPr>
        <w:spacing w:before="156" w:beforeLines="50" w:line="560" w:lineRule="exact"/>
        <w:rPr>
          <w:rFonts w:hint="eastAsia" w:ascii="仿宋" w:hAnsi="仿宋" w:eastAsia="仿宋" w:cs="仿宋"/>
          <w:sz w:val="28"/>
          <w:szCs w:val="28"/>
        </w:rPr>
      </w:pPr>
      <w:r>
        <w:rPr>
          <w:rFonts w:hint="eastAsia" w:ascii="仿宋" w:hAnsi="仿宋" w:eastAsia="仿宋" w:cs="仿宋"/>
          <w:b/>
          <w:sz w:val="28"/>
          <w:szCs w:val="28"/>
          <w:u w:val="single"/>
        </w:rPr>
        <w:t>产品名称</w:t>
      </w:r>
      <w:r>
        <w:rPr>
          <w:rFonts w:hint="eastAsia" w:ascii="仿宋" w:hAnsi="仿宋" w:eastAsia="仿宋" w:cs="仿宋"/>
          <w:sz w:val="28"/>
          <w:szCs w:val="28"/>
          <w:u w:val="single"/>
        </w:rPr>
        <w:t>：</w:t>
      </w:r>
      <w:r>
        <w:rPr>
          <w:rFonts w:hint="eastAsia" w:ascii="仿宋" w:hAnsi="仿宋" w:eastAsia="仿宋" w:cs="仿宋"/>
          <w:sz w:val="28"/>
          <w:szCs w:val="28"/>
        </w:rPr>
        <w:t>Barricaid Anular Closure Device</w:t>
      </w:r>
    </w:p>
    <w:p>
      <w:pPr>
        <w:spacing w:before="156" w:beforeLines="50" w:line="560" w:lineRule="exact"/>
        <w:rPr>
          <w:rFonts w:hint="eastAsia" w:ascii="仿宋" w:hAnsi="仿宋" w:eastAsia="仿宋" w:cs="仿宋"/>
          <w:sz w:val="28"/>
          <w:szCs w:val="28"/>
        </w:rPr>
      </w:pPr>
      <w:r>
        <w:rPr>
          <w:rFonts w:hint="eastAsia" w:ascii="仿宋" w:hAnsi="仿宋" w:eastAsia="仿宋" w:cs="仿宋"/>
          <w:b/>
          <w:sz w:val="28"/>
          <w:szCs w:val="28"/>
          <w:u w:val="single"/>
        </w:rPr>
        <w:t>产品分类：</w:t>
      </w:r>
      <w:bookmarkStart w:id="5" w:name="选中1"/>
      <w:bookmarkStart w:id="6" w:name="OLE_LINK4"/>
      <w:bookmarkStart w:id="7" w:name="OLE_LINK3"/>
      <w:r>
        <w:rPr>
          <w:rFonts w:hint="eastAsia" w:ascii="仿宋" w:hAnsi="仿宋" w:eastAsia="仿宋" w:cs="仿宋"/>
          <w:sz w:val="28"/>
          <w:szCs w:val="28"/>
        </w:rPr>
        <w:fldChar w:fldCharType="begin">
          <w:ffData>
            <w:name w:val="选中1"/>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5"/>
      <w:r>
        <w:rPr>
          <w:rFonts w:hint="eastAsia" w:ascii="仿宋" w:hAnsi="仿宋" w:eastAsia="仿宋" w:cs="仿宋"/>
          <w:sz w:val="28"/>
          <w:szCs w:val="28"/>
        </w:rPr>
        <w:t xml:space="preserve">药物 </w:t>
      </w:r>
      <w:r>
        <w:rPr>
          <w:rFonts w:hint="eastAsia" w:ascii="仿宋" w:hAnsi="仿宋" w:eastAsia="仿宋" w:cs="仿宋"/>
          <w:sz w:val="28"/>
          <w:szCs w:val="28"/>
        </w:rPr>
        <w:fldChar w:fldCharType="begin">
          <w:ffData>
            <w:name w:val="选中3"/>
            <w:enabled/>
            <w:calcOnExit w:val="0"/>
            <w:checkBox>
              <w:sizeAuto/>
              <w:default w:val="0"/>
              <w:checked w:val="0"/>
            </w:checkBox>
          </w:ffData>
        </w:fldChar>
      </w:r>
      <w:bookmarkStart w:id="8" w:name="选中3"/>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8"/>
      <w:r>
        <w:rPr>
          <w:rFonts w:hint="eastAsia" w:ascii="仿宋" w:hAnsi="仿宋" w:eastAsia="仿宋" w:cs="仿宋"/>
          <w:sz w:val="28"/>
          <w:szCs w:val="28"/>
        </w:rPr>
        <w:t xml:space="preserve">检测试剂 </w:t>
      </w:r>
      <w:r>
        <w:rPr>
          <w:rFonts w:hint="eastAsia" w:ascii="仿宋" w:hAnsi="仿宋" w:eastAsia="仿宋" w:cs="仿宋"/>
          <w:sz w:val="28"/>
          <w:szCs w:val="28"/>
        </w:rPr>
        <w:fldChar w:fldCharType="begin">
          <w:ffData>
            <w:name w:val="选中2"/>
            <w:enabled/>
            <w:calcOnExit w:val="0"/>
            <w:checkBox>
              <w:sizeAuto/>
              <w:default w:val="0"/>
              <w:checked w:val="0"/>
            </w:checkBox>
          </w:ffData>
        </w:fldChar>
      </w:r>
      <w:bookmarkStart w:id="9" w:name="选中2"/>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9"/>
      <w:r>
        <w:rPr>
          <w:rFonts w:hint="eastAsia" w:ascii="仿宋" w:hAnsi="仿宋" w:eastAsia="仿宋" w:cs="仿宋"/>
          <w:sz w:val="28"/>
          <w:szCs w:val="28"/>
        </w:rPr>
        <w:t xml:space="preserve">高值医用耗材 </w:t>
      </w:r>
      <w:bookmarkStart w:id="10" w:name="选中4"/>
      <w:r>
        <w:rPr>
          <w:rFonts w:hint="eastAsia" w:ascii="仿宋" w:hAnsi="仿宋" w:eastAsia="仿宋" w:cs="仿宋"/>
          <w:sz w:val="28"/>
          <w:szCs w:val="28"/>
          <w:highlight w:val="yellow"/>
        </w:rPr>
        <w:fldChar w:fldCharType="begin">
          <w:ffData>
            <w:name w:val="选中4"/>
            <w:enabled/>
            <w:calcOnExit w:val="0"/>
            <w:checkBox>
              <w:sizeAuto/>
              <w:default w:val="1"/>
              <w:checked w:val="0"/>
            </w:checkBox>
          </w:ffData>
        </w:fldChar>
      </w:r>
      <w:r>
        <w:rPr>
          <w:rFonts w:hint="eastAsia" w:ascii="仿宋" w:hAnsi="仿宋" w:eastAsia="仿宋" w:cs="仿宋"/>
          <w:sz w:val="28"/>
          <w:szCs w:val="28"/>
          <w:highlight w:val="yellow"/>
        </w:rPr>
        <w:instrText xml:space="preserve"> FORMCHECKBOX </w:instrText>
      </w:r>
      <w:r>
        <w:rPr>
          <w:rFonts w:hint="eastAsia" w:ascii="仿宋" w:hAnsi="仿宋" w:eastAsia="仿宋" w:cs="仿宋"/>
          <w:sz w:val="28"/>
          <w:szCs w:val="28"/>
          <w:highlight w:val="yellow"/>
        </w:rPr>
        <w:fldChar w:fldCharType="separate"/>
      </w:r>
      <w:r>
        <w:rPr>
          <w:rFonts w:hint="eastAsia" w:ascii="仿宋" w:hAnsi="仿宋" w:eastAsia="仿宋" w:cs="仿宋"/>
          <w:sz w:val="28"/>
          <w:szCs w:val="28"/>
          <w:highlight w:val="yellow"/>
        </w:rPr>
        <w:fldChar w:fldCharType="end"/>
      </w:r>
      <w:bookmarkEnd w:id="6"/>
      <w:bookmarkEnd w:id="7"/>
      <w:bookmarkEnd w:id="10"/>
      <w:r>
        <w:rPr>
          <w:rFonts w:hint="eastAsia" w:ascii="仿宋" w:hAnsi="仿宋" w:eastAsia="仿宋" w:cs="仿宋"/>
          <w:sz w:val="28"/>
          <w:szCs w:val="28"/>
        </w:rPr>
        <w:t>医疗器械</w:t>
      </w:r>
      <w:r>
        <w:rPr>
          <w:rFonts w:hint="eastAsia" w:ascii="仿宋" w:hAnsi="仿宋" w:eastAsia="仿宋" w:cs="仿宋"/>
          <w:sz w:val="28"/>
          <w:szCs w:val="28"/>
        </w:rPr>
        <w:fldChar w:fldCharType="begin">
          <w:ffData>
            <w:name w:val="选中4"/>
            <w:enabled/>
            <w:calcOnExit w:val="0"/>
            <w:checkBox>
              <w:sizeAuto/>
              <w:default w:val="1"/>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其他</w:t>
      </w:r>
    </w:p>
    <w:p>
      <w:pPr>
        <w:spacing w:before="156" w:beforeLines="50" w:line="560" w:lineRule="exact"/>
        <w:rPr>
          <w:rFonts w:hint="eastAsia" w:ascii="仿宋" w:hAnsi="仿宋" w:eastAsia="仿宋" w:cs="仿宋"/>
          <w:sz w:val="28"/>
          <w:szCs w:val="28"/>
        </w:rPr>
      </w:pPr>
      <w:r>
        <w:rPr>
          <w:rFonts w:hint="eastAsia" w:ascii="仿宋" w:hAnsi="仿宋" w:eastAsia="仿宋" w:cs="仿宋"/>
          <w:b/>
          <w:sz w:val="28"/>
          <w:szCs w:val="28"/>
          <w:u w:val="single"/>
        </w:rPr>
        <w:t>产品状态</w:t>
      </w:r>
      <w:r>
        <w:rPr>
          <w:rFonts w:hint="eastAsia" w:ascii="仿宋" w:hAnsi="仿宋" w:eastAsia="仿宋" w:cs="仿宋"/>
          <w:b/>
          <w:sz w:val="28"/>
          <w:szCs w:val="28"/>
        </w:rPr>
        <w:t>：</w:t>
      </w:r>
      <w:bookmarkStart w:id="11" w:name="选中9"/>
      <w:r>
        <w:rPr>
          <w:rFonts w:hint="eastAsia" w:ascii="仿宋" w:hAnsi="仿宋" w:eastAsia="仿宋" w:cs="仿宋"/>
          <w:sz w:val="28"/>
          <w:szCs w:val="28"/>
        </w:rPr>
        <w:fldChar w:fldCharType="begin">
          <w:ffData>
            <w:name w:val="选中9"/>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11"/>
      <w:r>
        <w:rPr>
          <w:rFonts w:hint="eastAsia" w:ascii="仿宋" w:hAnsi="仿宋" w:eastAsia="仿宋" w:cs="仿宋"/>
          <w:sz w:val="28"/>
          <w:szCs w:val="28"/>
        </w:rPr>
        <w:t>临床前期</w:t>
      </w:r>
      <w:r>
        <w:rPr>
          <w:rFonts w:hint="eastAsia" w:ascii="仿宋" w:hAnsi="仿宋" w:eastAsia="仿宋" w:cs="仿宋"/>
          <w:sz w:val="28"/>
          <w:szCs w:val="28"/>
        </w:rPr>
        <w:fldChar w:fldCharType="begin">
          <w:ffData>
            <w:name w:val="选中8"/>
            <w:enabled/>
            <w:calcOnExit w:val="0"/>
            <w:checkBox>
              <w:sizeAuto/>
              <w:default w:val="0"/>
              <w:checked w:val="0"/>
            </w:checkBox>
          </w:ffData>
        </w:fldChar>
      </w:r>
      <w:bookmarkStart w:id="12" w:name="选中8"/>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12"/>
      <w:r>
        <w:rPr>
          <w:rFonts w:hint="eastAsia" w:ascii="仿宋" w:hAnsi="仿宋" w:eastAsia="仿宋" w:cs="仿宋"/>
          <w:sz w:val="28"/>
          <w:szCs w:val="28"/>
        </w:rPr>
        <w:t>临床Ｉ期</w:t>
      </w:r>
      <w:r>
        <w:rPr>
          <w:rFonts w:hint="eastAsia" w:ascii="仿宋" w:hAnsi="仿宋" w:eastAsia="仿宋" w:cs="仿宋"/>
          <w:sz w:val="28"/>
          <w:szCs w:val="28"/>
        </w:rPr>
        <w:fldChar w:fldCharType="begin">
          <w:ffData>
            <w:name w:val="选中7"/>
            <w:enabled/>
            <w:calcOnExit w:val="0"/>
            <w:checkBox>
              <w:sizeAuto/>
              <w:default w:val="0"/>
              <w:checked w:val="0"/>
            </w:checkBox>
          </w:ffData>
        </w:fldChar>
      </w:r>
      <w:bookmarkStart w:id="13" w:name="选中7"/>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13"/>
      <w:r>
        <w:rPr>
          <w:rFonts w:hint="eastAsia" w:ascii="仿宋" w:hAnsi="仿宋" w:eastAsia="仿宋" w:cs="仿宋"/>
          <w:sz w:val="28"/>
          <w:szCs w:val="28"/>
        </w:rPr>
        <w:t>临床II期</w:t>
      </w:r>
      <w:r>
        <w:rPr>
          <w:rFonts w:hint="eastAsia" w:ascii="仿宋" w:hAnsi="仿宋" w:eastAsia="仿宋" w:cs="仿宋"/>
          <w:sz w:val="28"/>
          <w:szCs w:val="28"/>
        </w:rPr>
        <w:fldChar w:fldCharType="begin">
          <w:ffData>
            <w:name w:val="选中6"/>
            <w:enabled/>
            <w:calcOnExit w:val="0"/>
            <w:checkBox>
              <w:sizeAuto/>
              <w:default w:val="0"/>
              <w:checked w:val="0"/>
            </w:checkBox>
          </w:ffData>
        </w:fldChar>
      </w:r>
      <w:bookmarkStart w:id="14" w:name="选中6"/>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14"/>
      <w:r>
        <w:rPr>
          <w:rFonts w:hint="eastAsia" w:ascii="仿宋" w:hAnsi="仿宋" w:eastAsia="仿宋" w:cs="仿宋"/>
          <w:sz w:val="28"/>
          <w:szCs w:val="28"/>
        </w:rPr>
        <w:t>临床III期</w:t>
      </w:r>
      <w:bookmarkStart w:id="15" w:name="OLE_LINK8"/>
      <w:bookmarkStart w:id="16" w:name="OLE_LINK7"/>
      <w:r>
        <w:rPr>
          <w:rFonts w:hint="eastAsia" w:ascii="仿宋" w:hAnsi="仿宋" w:eastAsia="仿宋" w:cs="仿宋"/>
          <w:sz w:val="28"/>
          <w:szCs w:val="28"/>
          <w:highlight w:val="yellow"/>
        </w:rPr>
        <w:fldChar w:fldCharType="begin">
          <w:ffData>
            <w:name w:val="选中5"/>
            <w:enabled/>
            <w:calcOnExit w:val="0"/>
            <w:checkBox>
              <w:sizeAuto/>
              <w:default w:val="0"/>
              <w:checked w:val="0"/>
            </w:checkBox>
          </w:ffData>
        </w:fldChar>
      </w:r>
      <w:bookmarkStart w:id="17" w:name="选中5"/>
      <w:r>
        <w:rPr>
          <w:rFonts w:hint="eastAsia" w:ascii="仿宋" w:hAnsi="仿宋" w:eastAsia="仿宋" w:cs="仿宋"/>
          <w:sz w:val="28"/>
          <w:szCs w:val="28"/>
          <w:highlight w:val="yellow"/>
        </w:rPr>
        <w:instrText xml:space="preserve"> FORMCHECKBOX </w:instrText>
      </w:r>
      <w:r>
        <w:rPr>
          <w:rFonts w:hint="eastAsia" w:ascii="仿宋" w:hAnsi="仿宋" w:eastAsia="仿宋" w:cs="仿宋"/>
          <w:sz w:val="28"/>
          <w:szCs w:val="28"/>
          <w:highlight w:val="yellow"/>
        </w:rPr>
        <w:fldChar w:fldCharType="separate"/>
      </w:r>
      <w:r>
        <w:rPr>
          <w:rFonts w:hint="eastAsia" w:ascii="仿宋" w:hAnsi="仿宋" w:eastAsia="仿宋" w:cs="仿宋"/>
          <w:sz w:val="28"/>
          <w:szCs w:val="28"/>
          <w:highlight w:val="yellow"/>
        </w:rPr>
        <w:fldChar w:fldCharType="end"/>
      </w:r>
      <w:bookmarkEnd w:id="17"/>
      <w:r>
        <w:rPr>
          <w:rFonts w:hint="eastAsia" w:ascii="仿宋" w:hAnsi="仿宋" w:eastAsia="仿宋" w:cs="仿宋"/>
          <w:sz w:val="28"/>
          <w:szCs w:val="28"/>
        </w:rPr>
        <w:t>上市</w:t>
      </w:r>
      <w:r>
        <w:rPr>
          <w:rFonts w:hint="eastAsia" w:ascii="仿宋" w:hAnsi="仿宋" w:eastAsia="仿宋" w:cs="仿宋"/>
          <w:b/>
          <w:bCs/>
          <w:sz w:val="28"/>
          <w:szCs w:val="28"/>
          <w:u w:val="single"/>
        </w:rPr>
        <w:t>申请</w:t>
      </w:r>
      <w:r>
        <w:rPr>
          <w:rFonts w:hint="eastAsia" w:ascii="仿宋" w:hAnsi="仿宋" w:eastAsia="仿宋" w:cs="仿宋"/>
          <w:sz w:val="28"/>
          <w:szCs w:val="28"/>
        </w:rPr>
        <w:fldChar w:fldCharType="begin">
          <w:ffData>
            <w:enabled/>
            <w:calcOnExit w:val="0"/>
            <w:checkBox>
              <w:sizeAuto/>
              <w:default w:val="1"/>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FDA审批通过</w:t>
      </w:r>
      <w:bookmarkEnd w:id="15"/>
      <w:bookmarkEnd w:id="16"/>
    </w:p>
    <w:p>
      <w:pPr>
        <w:spacing w:before="156" w:beforeLines="50" w:line="560" w:lineRule="exact"/>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报告正文</w:t>
      </w:r>
    </w:p>
    <w:p>
      <w:pPr>
        <w:spacing w:before="156" w:beforeLines="50" w:line="560" w:lineRule="exact"/>
        <w:rPr>
          <w:rFonts w:hint="eastAsia" w:ascii="仿宋" w:hAnsi="仿宋" w:eastAsia="仿宋" w:cs="仿宋"/>
          <w:b/>
          <w:sz w:val="28"/>
          <w:szCs w:val="28"/>
        </w:rPr>
      </w:pPr>
      <w:r>
        <w:rPr>
          <w:rFonts w:hint="eastAsia" w:ascii="仿宋" w:hAnsi="仿宋" w:eastAsia="仿宋" w:cs="仿宋"/>
          <w:b/>
          <w:sz w:val="28"/>
          <w:szCs w:val="28"/>
        </w:rPr>
        <w:t>1、标题</w:t>
      </w:r>
      <w:r>
        <w:rPr>
          <w:rFonts w:hint="eastAsia" w:ascii="仿宋" w:hAnsi="仿宋" w:eastAsia="仿宋" w:cs="仿宋"/>
          <w:sz w:val="28"/>
          <w:szCs w:val="28"/>
        </w:rPr>
        <w:t>（产品名称，并以简明的语言概括其优势）</w:t>
      </w:r>
    </w:p>
    <w:p>
      <w:pPr>
        <w:spacing w:before="156" w:beforeLines="5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Arricaid是Intrinsic Therapeutics公司研发的，由一张柔性的多层编织聚酯网和一个钛合金铆钉构成的腰间盘纤维环封闭装置哎。适应于弥补和修复因腰间盘手术而撕裂的腰间盘纤维环，从而保护腰间盘，防止复发性腰间盘突出症和腰间盘手术所引起的疼痛等副作用。Arricaid是首个针对腰间盘手术后预防复发的脊椎类植入产品。该产品能显著降低术后腰间盘突出症的复发（1.4% vs 27%），并且能显著降低术后腰腿疼痛等并发症的发生。</w:t>
      </w:r>
    </w:p>
    <w:p>
      <w:pPr>
        <w:spacing w:before="156" w:beforeLines="50" w:line="560" w:lineRule="exact"/>
        <w:rPr>
          <w:rFonts w:hint="eastAsia" w:ascii="仿宋" w:hAnsi="仿宋" w:eastAsia="仿宋" w:cs="仿宋"/>
          <w:b/>
          <w:sz w:val="28"/>
          <w:szCs w:val="28"/>
        </w:rPr>
      </w:pPr>
      <w:r>
        <w:rPr>
          <w:rFonts w:hint="eastAsia" w:ascii="仿宋" w:hAnsi="仿宋" w:eastAsia="仿宋" w:cs="仿宋"/>
          <w:b/>
          <w:sz w:val="28"/>
          <w:szCs w:val="28"/>
        </w:rPr>
        <w:t>2、产品简介（对产品进行简短介绍，包括产品用途/适应症、产品特点、技术原理等，不少于500字。附产品图片和/或原理示意图）</w:t>
      </w:r>
    </w:p>
    <w:p>
      <w:pPr>
        <w:spacing w:before="156" w:beforeLines="50" w:line="560" w:lineRule="exact"/>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腰椎间盘突出导致纤维环破裂髓核突出，从而刺激或压迫神经，引起腰腿痛、麻木和发软等症状，严重影响患者生活质量。腰间盘切除手术是临床常规治疗手段。但是，手术会撕裂纤维环，原来手术部位腰椎间盘会再次发生突出或者突出到对侧而导致腰腿疼痛。根据对患者术后一年的追踪调查，只有75%的患者对手术表示满意，而术后十年内再次发生腰间盘突出（复发性腰间盘突出症），而需要进行手术的概率为20%。</w:t>
      </w:r>
    </w:p>
    <w:p>
      <w:pPr>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color w:val="333333"/>
          <w:sz w:val="28"/>
          <w:szCs w:val="28"/>
          <w:shd w:val="clear" w:color="auto" w:fill="FFFFFF"/>
        </w:rPr>
        <w:t>Arricaid Anular Closure Device （纤维环封闭装置）是由Intrinsic Therapeutics公司研发的，</w:t>
      </w:r>
      <w:r>
        <w:rPr>
          <w:rFonts w:hint="eastAsia" w:ascii="仿宋" w:hAnsi="仿宋" w:eastAsia="仿宋" w:cs="仿宋"/>
          <w:sz w:val="28"/>
          <w:szCs w:val="28"/>
        </w:rPr>
        <w:t>由一张柔性的多层编织聚酯网和一个钛合金铆钉构成的植入装置。适应于弥补和修复因腰间盘手术而撕裂的腰间盘纤维环，从而保护腰间盘，防止复发性腰间盘突出症和腰间盘手术所引起的疼痛等副作用。目前，除了再次进行手术，还没有其他方式或者药物能够有效应对复发性腰间盘突出以及腰间盘手术后后遗症。Barricaid环形闭合装置是目前首款针对复发性腰间盘突出的一次性骨科植入器材。该产品经过5年多的临床试验，样本量超过3000人次，临床试验结果证明，使用Barricaid环形闭合装置可有效降低腰间盘突出的复发，使用后复发性腰间盘突出症发病率仅为1.4%，显著低于临床报道的27%的发病率，复发率降低了接近20倍。此外，</w:t>
      </w:r>
      <w:r>
        <w:rPr>
          <w:rFonts w:hint="eastAsia" w:ascii="仿宋" w:hAnsi="仿宋" w:eastAsia="仿宋" w:cs="仿宋"/>
          <w:color w:val="333333"/>
          <w:sz w:val="28"/>
          <w:szCs w:val="28"/>
          <w:shd w:val="clear" w:color="auto" w:fill="FFFFFF"/>
        </w:rPr>
        <w:t>根据有关文献报道，该产品的使用可以显著的降低反复性腰椎间盘突出症的发病率。并可显著降低腰间盘手术带来的不适感和疼痛感。目前该产品正在进行上市申请。</w:t>
      </w:r>
    </w:p>
    <w:p>
      <w:pPr>
        <w:jc w:val="center"/>
        <w:rPr>
          <w:rFonts w:hint="eastAsia"/>
        </w:rPr>
      </w:pPr>
      <w:r>
        <w:rPr>
          <w:rFonts w:hint="eastAsia"/>
        </w:rPr>
        <w:drawing>
          <wp:inline distT="0" distB="0" distL="114300" distR="114300">
            <wp:extent cx="4079875" cy="1598295"/>
            <wp:effectExtent l="0" t="0" r="15875" b="1905"/>
            <wp:docPr id="1" name="图片 1" descr="C:\Users\Yong\Desktop\QQ截图20170513132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ong\Desktop\QQ截图20170513132140.jpg"/>
                    <pic:cNvPicPr>
                      <a:picLocks noChangeAspect="1"/>
                    </pic:cNvPicPr>
                  </pic:nvPicPr>
                  <pic:blipFill>
                    <a:blip r:embed="rId4"/>
                    <a:stretch>
                      <a:fillRect/>
                    </a:stretch>
                  </pic:blipFill>
                  <pic:spPr>
                    <a:xfrm>
                      <a:off x="0" y="0"/>
                      <a:ext cx="4079875" cy="1598295"/>
                    </a:xfrm>
                    <a:prstGeom prst="rect">
                      <a:avLst/>
                    </a:prstGeom>
                    <a:noFill/>
                    <a:ln w="9525">
                      <a:noFill/>
                    </a:ln>
                  </pic:spPr>
                </pic:pic>
              </a:graphicData>
            </a:graphic>
          </wp:inline>
        </w:drawing>
      </w:r>
    </w:p>
    <w:p>
      <w:pPr>
        <w:spacing w:before="156" w:beforeLines="50" w:line="560" w:lineRule="exact"/>
        <w:ind w:firstLine="560" w:firstLineChars="200"/>
        <w:jc w:val="center"/>
        <w:rPr>
          <w:rFonts w:hint="eastAsia" w:ascii="仿宋" w:hAnsi="仿宋" w:eastAsia="仿宋" w:cs="仿宋"/>
          <w:sz w:val="28"/>
          <w:szCs w:val="28"/>
        </w:rPr>
      </w:pPr>
      <w:r>
        <w:rPr>
          <w:rFonts w:hint="eastAsia" w:ascii="仿宋" w:hAnsi="仿宋" w:eastAsia="仿宋" w:cs="仿宋"/>
          <w:color w:val="333333"/>
          <w:sz w:val="28"/>
          <w:szCs w:val="28"/>
          <w:shd w:val="clear" w:color="auto" w:fill="FFFFFF"/>
        </w:rPr>
        <w:t>图1 Barricaid Anular Closure Device图片。</w:t>
      </w:r>
    </w:p>
    <w:p>
      <w:pPr>
        <w:spacing w:before="156" w:beforeLines="50" w:line="560" w:lineRule="exact"/>
        <w:rPr>
          <w:rFonts w:hint="eastAsia" w:ascii="仿宋" w:hAnsi="仿宋" w:eastAsia="仿宋" w:cs="仿宋"/>
          <w:sz w:val="28"/>
          <w:szCs w:val="28"/>
        </w:rPr>
      </w:pPr>
      <w:r>
        <w:rPr>
          <w:rFonts w:hint="eastAsia" w:ascii="仿宋" w:hAnsi="仿宋" w:eastAsia="仿宋" w:cs="仿宋"/>
          <w:b/>
          <w:sz w:val="28"/>
          <w:szCs w:val="28"/>
        </w:rPr>
        <w:t>3、适应症发病率</w:t>
      </w:r>
      <w:r>
        <w:rPr>
          <w:rFonts w:hint="eastAsia" w:ascii="仿宋" w:hAnsi="仿宋" w:eastAsia="仿宋" w:cs="仿宋"/>
          <w:sz w:val="28"/>
          <w:szCs w:val="28"/>
        </w:rPr>
        <w:t>（附参考文献或资料来源，重点说明我国数据）：</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在美国，腰间盘手术后两年内复发的率为2-18% 。而十年内重新手术的概率为20%左右</w:t>
      </w:r>
      <w:r>
        <w:rPr>
          <w:rFonts w:hint="eastAsia" w:ascii="仿宋" w:hAnsi="仿宋" w:eastAsia="仿宋" w:cs="仿宋"/>
          <w:color w:val="333333"/>
          <w:sz w:val="28"/>
          <w:szCs w:val="28"/>
          <w:shd w:val="clear" w:color="auto" w:fill="FFFFFF"/>
        </w:rPr>
        <w:t>。</w:t>
      </w:r>
      <w:r>
        <w:rPr>
          <w:rFonts w:hint="eastAsia" w:ascii="仿宋" w:hAnsi="仿宋" w:eastAsia="仿宋" w:cs="仿宋"/>
          <w:sz w:val="28"/>
          <w:szCs w:val="28"/>
        </w:rPr>
        <w:t>在中国，腰间盘突出症发病率高，7.62%，其中进行腰间盘手术的比例为11%-19%，而手术后复发的概率为9.2%。因此，中国复发性腰间盘突出症的发病率为0.1%（约130万人左右）。</w:t>
      </w:r>
      <w:bookmarkStart w:id="18" w:name="OLE_LINK42"/>
      <w:bookmarkStart w:id="19" w:name="OLE_LINK43"/>
      <w:bookmarkStart w:id="20" w:name="OLE_LINK44"/>
    </w:p>
    <w:p>
      <w:pPr>
        <w:pStyle w:val="5"/>
        <w:widowControl/>
        <w:spacing w:before="156" w:beforeLines="50" w:line="56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"http://www.in-thera.de/pdf/lt30-eu-en-rev-b-barricaid-brochure_lr.pdf" </w:instrText>
      </w:r>
      <w:r>
        <w:rPr>
          <w:rFonts w:hint="eastAsia" w:ascii="仿宋" w:hAnsi="仿宋" w:eastAsia="仿宋" w:cs="仿宋"/>
          <w:sz w:val="28"/>
          <w:szCs w:val="28"/>
        </w:rPr>
        <w:fldChar w:fldCharType="separate"/>
      </w:r>
      <w:r>
        <w:rPr>
          <w:rStyle w:val="3"/>
          <w:rFonts w:hint="eastAsia" w:ascii="仿宋" w:hAnsi="仿宋" w:eastAsia="仿宋" w:cs="仿宋"/>
          <w:sz w:val="28"/>
          <w:szCs w:val="28"/>
        </w:rPr>
        <w:t>http://www.in-thera.de/pdf/lt30-eu-en-rev-b-barricaid- brochure_lr.pdf</w:t>
      </w:r>
      <w:r>
        <w:rPr>
          <w:rFonts w:hint="eastAsia" w:ascii="仿宋" w:hAnsi="仿宋" w:eastAsia="仿宋" w:cs="仿宋"/>
          <w:sz w:val="28"/>
          <w:szCs w:val="28"/>
        </w:rPr>
        <w:fldChar w:fldCharType="end"/>
      </w:r>
    </w:p>
    <w:p>
      <w:pPr>
        <w:pStyle w:val="5"/>
        <w:widowControl/>
        <w:spacing w:before="156" w:beforeLines="50" w:line="560" w:lineRule="exact"/>
        <w:ind w:firstLine="0" w:firstLineChars="0"/>
        <w:jc w:val="left"/>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（2）王国基等人，2009年，腰椎间盘突出症治病因素的流行病学研究，现代预防医学，第36卷第13期。</w:t>
      </w:r>
    </w:p>
    <w:p>
      <w:pPr>
        <w:pStyle w:val="5"/>
        <w:widowControl/>
        <w:spacing w:before="156" w:beforeLines="50" w:line="560" w:lineRule="exact"/>
        <w:ind w:firstLine="0" w:firstLineChars="0"/>
        <w:jc w:val="left"/>
        <w:rPr>
          <w:rFonts w:hint="eastAsia" w:ascii="仿宋" w:hAnsi="仿宋" w:eastAsia="仿宋" w:cs="仿宋"/>
          <w:sz w:val="28"/>
          <w:szCs w:val="28"/>
        </w:rPr>
      </w:pPr>
      <w:r>
        <w:rPr>
          <w:rFonts w:hint="eastAsia" w:ascii="仿宋" w:hAnsi="仿宋" w:eastAsia="仿宋" w:cs="仿宋"/>
          <w:color w:val="333333"/>
          <w:sz w:val="28"/>
          <w:szCs w:val="28"/>
          <w:shd w:val="clear" w:color="auto" w:fill="FFFFFF"/>
        </w:rPr>
        <w:t>（3）张德春，2009年，腰椎间盘突出术后复发的相关原因分析，南方医科大学硕士学位论文。</w:t>
      </w:r>
      <w:bookmarkEnd w:id="18"/>
      <w:bookmarkEnd w:id="19"/>
      <w:bookmarkEnd w:id="20"/>
    </w:p>
    <w:p>
      <w:pPr>
        <w:spacing w:before="156" w:beforeLines="50" w:line="560" w:lineRule="exact"/>
        <w:rPr>
          <w:rFonts w:hint="eastAsia" w:ascii="仿宋" w:hAnsi="仿宋" w:eastAsia="仿宋" w:cs="仿宋"/>
          <w:sz w:val="28"/>
          <w:szCs w:val="28"/>
        </w:rPr>
      </w:pPr>
      <w:r>
        <w:rPr>
          <w:rFonts w:hint="eastAsia" w:ascii="仿宋" w:hAnsi="仿宋" w:eastAsia="仿宋" w:cs="仿宋"/>
          <w:b/>
          <w:sz w:val="28"/>
          <w:szCs w:val="28"/>
        </w:rPr>
        <w:t>4、市场规模</w:t>
      </w:r>
      <w:r>
        <w:rPr>
          <w:rFonts w:hint="eastAsia" w:ascii="仿宋" w:hAnsi="仿宋" w:eastAsia="仿宋" w:cs="仿宋"/>
          <w:sz w:val="28"/>
          <w:szCs w:val="28"/>
        </w:rPr>
        <w:t>（附理由与参考文献，重点说明我国数据）：</w:t>
      </w:r>
    </w:p>
    <w:p>
      <w:pPr>
        <w:spacing w:before="156" w:beforeLines="5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根据发病率推算，中国每年有复发性腰间盘突出症患者约130万人，虽然该产品还未上市，但是根据钛合金骨科植入器械的价格（至少在5000人民币以上）保守估计，该产品在中国的市场规模至少在65亿人民币以上。</w:t>
      </w:r>
    </w:p>
    <w:p>
      <w:pPr>
        <w:spacing w:before="156" w:beforeLines="50" w:line="560" w:lineRule="exact"/>
        <w:rPr>
          <w:rFonts w:hint="eastAsia" w:ascii="仿宋" w:hAnsi="仿宋" w:eastAsia="仿宋" w:cs="仿宋"/>
          <w:sz w:val="28"/>
          <w:szCs w:val="28"/>
        </w:rPr>
      </w:pPr>
      <w:r>
        <w:rPr>
          <w:rFonts w:hint="eastAsia" w:ascii="仿宋" w:hAnsi="仿宋" w:eastAsia="仿宋" w:cs="仿宋"/>
          <w:sz w:val="28"/>
          <w:szCs w:val="28"/>
        </w:rPr>
        <w:t>参考文献及数据来源：</w:t>
      </w:r>
    </w:p>
    <w:p>
      <w:pPr>
        <w:pStyle w:val="5"/>
        <w:spacing w:before="156" w:beforeLines="50" w:line="560" w:lineRule="exact"/>
        <w:ind w:firstLine="0" w:firstLineChars="0"/>
        <w:rPr>
          <w:rStyle w:val="3"/>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"http://www.120ask.com/shilu/fhcofkc62vc9f5ae.html" </w:instrText>
      </w:r>
      <w:r>
        <w:rPr>
          <w:rFonts w:hint="eastAsia" w:ascii="仿宋" w:hAnsi="仿宋" w:eastAsia="仿宋" w:cs="仿宋"/>
          <w:sz w:val="28"/>
          <w:szCs w:val="28"/>
        </w:rPr>
        <w:fldChar w:fldCharType="separate"/>
      </w:r>
      <w:r>
        <w:rPr>
          <w:rStyle w:val="3"/>
          <w:rFonts w:hint="eastAsia" w:ascii="仿宋" w:hAnsi="仿宋" w:eastAsia="仿宋" w:cs="仿宋"/>
          <w:sz w:val="28"/>
          <w:szCs w:val="28"/>
        </w:rPr>
        <w:t>http://www.120ask.com/shilu/fhcofkc62vc9f5ae.html</w:t>
      </w:r>
      <w:r>
        <w:rPr>
          <w:rFonts w:hint="eastAsia" w:ascii="仿宋" w:hAnsi="仿宋" w:eastAsia="仿宋" w:cs="仿宋"/>
          <w:sz w:val="28"/>
          <w:szCs w:val="28"/>
        </w:rPr>
        <w:fldChar w:fldCharType="end"/>
      </w:r>
    </w:p>
    <w:p>
      <w:pPr>
        <w:pStyle w:val="5"/>
        <w:spacing w:before="156" w:beforeLines="50" w:line="560" w:lineRule="exact"/>
        <w:ind w:firstLine="0" w:firstLineChars="0"/>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（2）王国基等人，2009年，腰椎间盘突出症治病因素的流行病学研究，现代预防医学，第36卷第13期。</w:t>
      </w:r>
    </w:p>
    <w:p>
      <w:pPr>
        <w:pStyle w:val="5"/>
        <w:spacing w:before="156" w:beforeLines="50" w:line="560" w:lineRule="exact"/>
        <w:ind w:firstLine="0" w:firstLineChars="0"/>
        <w:rPr>
          <w:rFonts w:hint="eastAsia" w:ascii="仿宋" w:hAnsi="仿宋" w:eastAsia="仿宋" w:cs="仿宋"/>
          <w:sz w:val="28"/>
          <w:szCs w:val="28"/>
        </w:rPr>
      </w:pPr>
      <w:r>
        <w:rPr>
          <w:rFonts w:hint="eastAsia" w:ascii="仿宋" w:hAnsi="仿宋" w:eastAsia="仿宋" w:cs="仿宋"/>
          <w:color w:val="333333"/>
          <w:sz w:val="28"/>
          <w:szCs w:val="28"/>
          <w:shd w:val="clear" w:color="auto" w:fill="FFFFFF"/>
        </w:rPr>
        <w:t>（3）张德春，2009年，腰椎间盘突出术后复发的相关原因分析，南方医科大学硕士学位论文。</w:t>
      </w:r>
    </w:p>
    <w:p>
      <w:pPr>
        <w:spacing w:before="156" w:beforeLines="50" w:line="560" w:lineRule="exact"/>
        <w:rPr>
          <w:rFonts w:hint="eastAsia" w:ascii="仿宋" w:hAnsi="仿宋" w:eastAsia="仿宋" w:cs="仿宋"/>
          <w:b/>
          <w:sz w:val="28"/>
          <w:szCs w:val="28"/>
        </w:rPr>
      </w:pPr>
      <w:r>
        <w:rPr>
          <w:rFonts w:hint="eastAsia" w:ascii="仿宋" w:hAnsi="仿宋" w:eastAsia="仿宋" w:cs="仿宋"/>
          <w:b/>
          <w:sz w:val="28"/>
          <w:szCs w:val="28"/>
        </w:rPr>
        <w:t>5、同类竞争者：</w:t>
      </w:r>
    </w:p>
    <w:p>
      <w:pPr>
        <w:spacing w:before="156" w:beforeLines="5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目前针对手术失败的复发性腰间盘主要靠药物控制症状或者再次进行手术，市场上还没有同类竞争产品。</w:t>
      </w:r>
    </w:p>
    <w:p>
      <w:pPr>
        <w:spacing w:before="156" w:beforeLines="50" w:line="560" w:lineRule="exact"/>
        <w:ind w:firstLine="482" w:firstLineChars="200"/>
        <w:jc w:val="center"/>
        <w:rPr>
          <w:rFonts w:hint="eastAsia" w:ascii="仿宋" w:hAnsi="仿宋" w:eastAsia="仿宋" w:cs="仿宋"/>
          <w:b/>
          <w:sz w:val="24"/>
        </w:rPr>
      </w:pPr>
      <w:r>
        <w:rPr>
          <w:rFonts w:hint="eastAsia" w:ascii="仿宋" w:hAnsi="仿宋" w:eastAsia="仿宋" w:cs="仿宋"/>
          <w:b/>
          <w:sz w:val="24"/>
        </w:rPr>
        <w:t>专利信息</w:t>
      </w:r>
      <w:r>
        <w:rPr>
          <w:rFonts w:hint="eastAsia" w:ascii="仿宋" w:hAnsi="仿宋" w:eastAsia="仿宋" w:cs="仿宋"/>
          <w:sz w:val="24"/>
        </w:rPr>
        <w:t>（相关专利的主编号、名称、分别在哪些国家授权）：</w:t>
      </w:r>
    </w:p>
    <w:tbl>
      <w:tblPr>
        <w:tblStyle w:val="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517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申请号</w:t>
            </w:r>
          </w:p>
        </w:tc>
        <w:tc>
          <w:tcPr>
            <w:tcW w:w="5172"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专利名称</w:t>
            </w:r>
          </w:p>
        </w:tc>
        <w:tc>
          <w:tcPr>
            <w:tcW w:w="1896"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US:201615148293:A</w:t>
            </w:r>
          </w:p>
        </w:tc>
        <w:tc>
          <w:tcPr>
            <w:tcW w:w="5172"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HERNIATED DISC REPAIR</w:t>
            </w:r>
          </w:p>
        </w:tc>
        <w:tc>
          <w:tcPr>
            <w:tcW w:w="1896"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美国，已公开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US:201514717211:A</w:t>
            </w:r>
          </w:p>
        </w:tc>
        <w:tc>
          <w:tcPr>
            <w:tcW w:w="5172"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BONE ANCHOR SYSTEMS</w:t>
            </w:r>
          </w:p>
        </w:tc>
        <w:tc>
          <w:tcPr>
            <w:tcW w:w="1896"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美国，已公开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US:201414579852:A</w:t>
            </w:r>
          </w:p>
        </w:tc>
        <w:tc>
          <w:tcPr>
            <w:tcW w:w="5172"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HERNIATED DISC REPAIR</w:t>
            </w:r>
          </w:p>
        </w:tc>
        <w:tc>
          <w:tcPr>
            <w:tcW w:w="1896"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美国，已公开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US:201313854868:A</w:t>
            </w:r>
          </w:p>
        </w:tc>
        <w:tc>
          <w:tcPr>
            <w:tcW w:w="5172"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METHODS OF REPAIRING HERNIATED SEGMENTS IN THE DISC</w:t>
            </w:r>
          </w:p>
        </w:tc>
        <w:tc>
          <w:tcPr>
            <w:tcW w:w="1896" w:type="dxa"/>
            <w:vAlign w:val="top"/>
          </w:tcPr>
          <w:p>
            <w:pPr>
              <w:spacing w:before="156" w:beforeLines="50" w:line="560" w:lineRule="exact"/>
              <w:rPr>
                <w:rFonts w:hint="eastAsia" w:ascii="仿宋" w:hAnsi="仿宋" w:eastAsia="仿宋" w:cs="仿宋"/>
                <w:sz w:val="24"/>
              </w:rPr>
            </w:pPr>
            <w:r>
              <w:rPr>
                <w:rFonts w:hint="eastAsia" w:ascii="仿宋" w:hAnsi="仿宋" w:eastAsia="仿宋" w:cs="仿宋"/>
                <w:sz w:val="24"/>
              </w:rPr>
              <w:t>美国，已公开</w:t>
            </w:r>
          </w:p>
        </w:tc>
      </w:tr>
    </w:tbl>
    <w:p>
      <w:pPr>
        <w:spacing w:before="156" w:beforeLines="50" w:line="560" w:lineRule="exact"/>
        <w:rPr>
          <w:rFonts w:hint="eastAsia" w:ascii="仿宋" w:hAnsi="仿宋" w:eastAsia="仿宋" w:cs="仿宋"/>
          <w:sz w:val="28"/>
          <w:szCs w:val="28"/>
        </w:rPr>
      </w:pPr>
    </w:p>
    <w:p>
      <w:pPr>
        <w:spacing w:before="156" w:beforeLines="50" w:line="560" w:lineRule="exact"/>
        <w:rPr>
          <w:rFonts w:hint="eastAsia" w:ascii="仿宋" w:hAnsi="仿宋" w:eastAsia="仿宋" w:cs="仿宋"/>
          <w:sz w:val="28"/>
          <w:szCs w:val="28"/>
        </w:rPr>
      </w:pPr>
      <w:r>
        <w:rPr>
          <w:rFonts w:hint="eastAsia" w:ascii="仿宋" w:hAnsi="仿宋" w:eastAsia="仿宋" w:cs="仿宋"/>
          <w:b/>
          <w:sz w:val="28"/>
          <w:szCs w:val="28"/>
        </w:rPr>
        <w:t>6、产品价格</w:t>
      </w:r>
      <w:r>
        <w:rPr>
          <w:rFonts w:hint="eastAsia" w:ascii="仿宋" w:hAnsi="仿宋" w:eastAsia="仿宋" w:cs="仿宋"/>
          <w:sz w:val="28"/>
          <w:szCs w:val="28"/>
        </w:rPr>
        <w:t>（若已上市）：</w:t>
      </w:r>
    </w:p>
    <w:p>
      <w:pPr>
        <w:spacing w:before="156" w:beforeLines="50" w:line="560" w:lineRule="exact"/>
        <w:rPr>
          <w:rFonts w:hint="eastAsia" w:ascii="仿宋" w:hAnsi="仿宋" w:eastAsia="仿宋" w:cs="仿宋"/>
          <w:sz w:val="28"/>
          <w:szCs w:val="28"/>
        </w:rPr>
      </w:pPr>
      <w:r>
        <w:rPr>
          <w:rFonts w:hint="eastAsia" w:ascii="仿宋" w:hAnsi="仿宋" w:eastAsia="仿宋" w:cs="仿宋"/>
          <w:sz w:val="28"/>
          <w:szCs w:val="28"/>
        </w:rPr>
        <w:t>上市申请</w:t>
      </w:r>
    </w:p>
    <w:p>
      <w:pPr>
        <w:spacing w:before="156" w:beforeLines="50" w:line="560" w:lineRule="exact"/>
        <w:rPr>
          <w:rFonts w:hint="eastAsia" w:ascii="仿宋" w:hAnsi="仿宋" w:eastAsia="仿宋" w:cs="仿宋"/>
          <w:b/>
          <w:sz w:val="28"/>
          <w:szCs w:val="28"/>
        </w:rPr>
      </w:pPr>
      <w:bookmarkStart w:id="21" w:name="OLE_LINK11"/>
      <w:bookmarkStart w:id="22" w:name="OLE_LINK12"/>
      <w:r>
        <w:rPr>
          <w:rFonts w:hint="eastAsia" w:ascii="仿宋" w:hAnsi="仿宋" w:eastAsia="仿宋" w:cs="仿宋"/>
          <w:b/>
          <w:sz w:val="28"/>
          <w:szCs w:val="28"/>
        </w:rPr>
        <w:t>7、公司估值融资情况</w:t>
      </w:r>
      <w:bookmarkEnd w:id="21"/>
      <w:bookmarkEnd w:id="22"/>
    </w:p>
    <w:p>
      <w:pPr>
        <w:spacing w:before="156" w:beforeLines="50" w:line="560" w:lineRule="exact"/>
        <w:ind w:firstLine="420"/>
        <w:rPr>
          <w:rFonts w:hint="eastAsia" w:ascii="仿宋" w:hAnsi="仿宋" w:eastAsia="仿宋" w:cs="仿宋"/>
          <w:sz w:val="28"/>
          <w:szCs w:val="28"/>
        </w:rPr>
      </w:pPr>
      <w:r>
        <w:rPr>
          <w:rFonts w:hint="eastAsia" w:ascii="仿宋" w:hAnsi="仿宋" w:eastAsia="仿宋" w:cs="仿宋"/>
          <w:color w:val="333333"/>
          <w:sz w:val="28"/>
          <w:szCs w:val="28"/>
          <w:shd w:val="clear" w:color="auto" w:fill="FFFFFF"/>
        </w:rPr>
        <w:t>公司自成立以来共获得10次融资，具体融资情况见图2。</w:t>
      </w:r>
    </w:p>
    <w:p>
      <w:pPr>
        <w:rPr>
          <w:rFonts w:hint="eastAsia"/>
        </w:rPr>
      </w:pPr>
      <w:r>
        <w:rPr>
          <w:rFonts w:hint="eastAsia"/>
        </w:rPr>
        <w:drawing>
          <wp:inline distT="0" distB="0" distL="114300" distR="114300">
            <wp:extent cx="5943600" cy="3867785"/>
            <wp:effectExtent l="0" t="0" r="0" b="18415"/>
            <wp:docPr id="2" name="图片 2" descr="C:\Users\Yong\Desktop\QQ截图20170513134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ong\Desktop\QQ截图20170513134557.jpg"/>
                    <pic:cNvPicPr>
                      <a:picLocks noChangeAspect="1"/>
                    </pic:cNvPicPr>
                  </pic:nvPicPr>
                  <pic:blipFill>
                    <a:blip r:embed="rId5"/>
                    <a:stretch>
                      <a:fillRect/>
                    </a:stretch>
                  </pic:blipFill>
                  <pic:spPr>
                    <a:xfrm>
                      <a:off x="0" y="0"/>
                      <a:ext cx="5943600" cy="3867785"/>
                    </a:xfrm>
                    <a:prstGeom prst="rect">
                      <a:avLst/>
                    </a:prstGeom>
                    <a:noFill/>
                    <a:ln w="9525">
                      <a:noFill/>
                    </a:ln>
                  </pic:spPr>
                </pic:pic>
              </a:graphicData>
            </a:graphic>
          </wp:inline>
        </w:drawing>
      </w:r>
    </w:p>
    <w:p>
      <w:pPr>
        <w:spacing w:before="156" w:beforeLines="50" w:line="560" w:lineRule="exact"/>
        <w:jc w:val="center"/>
        <w:rPr>
          <w:rFonts w:hint="eastAsia" w:ascii="仿宋" w:hAnsi="仿宋" w:eastAsia="仿宋" w:cs="仿宋"/>
          <w:b/>
          <w:bCs/>
          <w:sz w:val="28"/>
          <w:szCs w:val="28"/>
        </w:rPr>
      </w:pPr>
      <w:r>
        <w:rPr>
          <w:rFonts w:hint="eastAsia" w:ascii="仿宋" w:hAnsi="仿宋" w:eastAsia="仿宋" w:cs="仿宋"/>
          <w:sz w:val="28"/>
          <w:szCs w:val="28"/>
        </w:rPr>
        <w:t>图2 融资情况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公司网站：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"http://www.intrinsic-therapeutics.com/" \t "_blank" </w:instrText>
      </w:r>
      <w:r>
        <w:rPr>
          <w:rFonts w:hint="eastAsia" w:ascii="仿宋" w:hAnsi="仿宋" w:eastAsia="仿宋" w:cs="仿宋"/>
          <w:sz w:val="28"/>
          <w:szCs w:val="28"/>
        </w:rPr>
        <w:fldChar w:fldCharType="separate"/>
      </w:r>
      <w:r>
        <w:rPr>
          <w:rStyle w:val="3"/>
          <w:rFonts w:hint="eastAsia" w:ascii="仿宋" w:hAnsi="仿宋" w:eastAsia="仿宋" w:cs="仿宋"/>
          <w:sz w:val="28"/>
          <w:szCs w:val="28"/>
        </w:rPr>
        <w:t>http://www.intrinsic-therapeutics.com</w:t>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 xml:space="preserve">联系人：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"https://www.crunchbase.com/person/cary-hagan" </w:instrText>
      </w:r>
      <w:r>
        <w:rPr>
          <w:rFonts w:hint="eastAsia" w:ascii="仿宋" w:hAnsi="仿宋" w:eastAsia="仿宋" w:cs="仿宋"/>
          <w:sz w:val="28"/>
          <w:szCs w:val="28"/>
        </w:rPr>
        <w:fldChar w:fldCharType="separate"/>
      </w:r>
      <w:r>
        <w:rPr>
          <w:rStyle w:val="3"/>
          <w:rFonts w:hint="eastAsia" w:ascii="仿宋" w:hAnsi="仿宋" w:eastAsia="仿宋" w:cs="仿宋"/>
          <w:sz w:val="28"/>
          <w:szCs w:val="28"/>
        </w:rPr>
        <w:t>Cary Hagan</w:t>
      </w:r>
      <w:r>
        <w:rPr>
          <w:rFonts w:hint="eastAsia" w:ascii="仿宋" w:hAnsi="仿宋" w:eastAsia="仿宋" w:cs="仿宋"/>
          <w:sz w:val="28"/>
          <w:szCs w:val="28"/>
        </w:rPr>
        <w:fldChar w:fldCharType="end"/>
      </w:r>
      <w:r>
        <w:rPr>
          <w:rFonts w:hint="eastAsia" w:ascii="仿宋" w:hAnsi="仿宋" w:eastAsia="仿宋" w:cs="仿宋"/>
          <w:sz w:val="28"/>
          <w:szCs w:val="28"/>
        </w:rPr>
        <w:t>，President and CEO</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sz w:val="28"/>
          <w:szCs w:val="28"/>
        </w:rPr>
        <w:t>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"mailto:info@in-thera.com" </w:instrText>
      </w:r>
      <w:r>
        <w:rPr>
          <w:rFonts w:hint="eastAsia" w:ascii="仿宋" w:hAnsi="仿宋" w:eastAsia="仿宋" w:cs="仿宋"/>
          <w:sz w:val="28"/>
          <w:szCs w:val="28"/>
        </w:rPr>
        <w:fldChar w:fldCharType="separate"/>
      </w:r>
      <w:r>
        <w:rPr>
          <w:rStyle w:val="3"/>
          <w:rFonts w:hint="eastAsia" w:ascii="仿宋" w:hAnsi="仿宋" w:eastAsia="仿宋" w:cs="仿宋"/>
          <w:sz w:val="28"/>
          <w:szCs w:val="28"/>
        </w:rPr>
        <w:t>info@in-thera.com</w:t>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kern w:val="0"/>
          <w:sz w:val="28"/>
          <w:szCs w:val="28"/>
        </w:rPr>
        <w:t>公司地址：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"https://www.crunchbase.com/location/woburn/fa451a9850f77627e9911f8210e9b48e" </w:instrText>
      </w:r>
      <w:r>
        <w:rPr>
          <w:rFonts w:hint="eastAsia" w:ascii="仿宋" w:hAnsi="仿宋" w:eastAsia="仿宋" w:cs="仿宋"/>
          <w:sz w:val="28"/>
          <w:szCs w:val="28"/>
        </w:rPr>
        <w:fldChar w:fldCharType="separate"/>
      </w:r>
      <w:r>
        <w:rPr>
          <w:rStyle w:val="3"/>
          <w:rFonts w:hint="eastAsia" w:ascii="仿宋" w:hAnsi="仿宋" w:eastAsia="仿宋" w:cs="仿宋"/>
          <w:sz w:val="28"/>
          <w:szCs w:val="28"/>
        </w:rPr>
        <w:t>Woburn, Massachusetts</w:t>
      </w:r>
      <w:r>
        <w:rPr>
          <w:rFonts w:hint="eastAsia" w:ascii="仿宋" w:hAnsi="仿宋" w:eastAsia="仿宋" w:cs="仿宋"/>
          <w:sz w:val="28"/>
          <w:szCs w:val="28"/>
        </w:rPr>
        <w:fldChar w:fldCharType="end"/>
      </w:r>
      <w:r>
        <w:rPr>
          <w:rFonts w:hint="eastAsia" w:ascii="仿宋" w:hAnsi="仿宋" w:eastAsia="仿宋" w:cs="仿宋"/>
          <w:kern w:val="0"/>
          <w:sz w:val="28"/>
          <w:szCs w:val="28"/>
        </w:rPr>
        <w:t xml:space="preserve"> </w:t>
      </w:r>
      <w:r>
        <w:rPr>
          <w:rFonts w:hint="eastAsia" w:ascii="仿宋" w:hAnsi="仿宋" w:eastAsia="仿宋" w:cs="仿宋"/>
          <w:sz w:val="28"/>
          <w:szCs w:val="28"/>
        </w:rPr>
        <w:t>30 Commerce Way Woburn, Massachusetts 01801 United States</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kern w:val="0"/>
          <w:sz w:val="28"/>
          <w:szCs w:val="28"/>
        </w:rPr>
      </w:pPr>
      <w:r>
        <w:rPr>
          <w:rFonts w:hint="eastAsia" w:ascii="仿宋" w:hAnsi="仿宋" w:eastAsia="仿宋" w:cs="仿宋"/>
          <w:b/>
          <w:kern w:val="0"/>
          <w:sz w:val="28"/>
          <w:szCs w:val="28"/>
        </w:rPr>
        <w:t>电话：</w:t>
      </w:r>
      <w:r>
        <w:rPr>
          <w:rFonts w:hint="eastAsia" w:ascii="仿宋" w:hAnsi="仿宋" w:eastAsia="仿宋" w:cs="仿宋"/>
          <w:kern w:val="0"/>
          <w:sz w:val="28"/>
          <w:szCs w:val="28"/>
        </w:rPr>
        <w:t xml:space="preserve"> (178) 193-2022 </w:t>
      </w:r>
    </w:p>
    <w:p>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Yu Mincho">
    <w:altName w:val="MS Gothic"/>
    <w:panose1 w:val="02020400000000000000"/>
    <w:charset w:val="80"/>
    <w:family w:val="auto"/>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791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2017-08-31T14:52:49Z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