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560" w:lineRule="exact"/>
        <w:jc w:val="center"/>
        <w:rPr>
          <w:rFonts w:hint="eastAsia" w:ascii="仿宋" w:hAnsi="仿宋" w:eastAsia="仿宋" w:cs="仿宋"/>
          <w:kern w:val="0"/>
          <w:sz w:val="28"/>
          <w:szCs w:val="28"/>
        </w:rPr>
      </w:pPr>
      <w:r>
        <w:rPr>
          <w:rFonts w:hint="eastAsia" w:ascii="微软雅黑" w:hAnsi="微软雅黑" w:eastAsia="微软雅黑" w:cs="微软雅黑"/>
          <w:b/>
          <w:sz w:val="28"/>
          <w:szCs w:val="28"/>
          <w:u w:val="none"/>
        </w:rPr>
        <w:t>新生儿筛查设备</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0" w:firstLineChars="0"/>
        <w:jc w:val="both"/>
        <w:textAlignment w:val="auto"/>
        <w:outlineLvl w:val="9"/>
        <w:rPr>
          <w:rFonts w:hint="eastAsia" w:ascii="微软雅黑" w:hAnsi="微软雅黑" w:eastAsia="微软雅黑" w:cs="微软雅黑"/>
          <w:b/>
          <w:sz w:val="28"/>
          <w:szCs w:val="28"/>
          <w:u w:val="single"/>
        </w:rPr>
      </w:pPr>
      <w:r>
        <w:rPr>
          <w:rFonts w:hint="eastAsia" w:ascii="微软雅黑" w:hAnsi="微软雅黑" w:eastAsia="微软雅黑" w:cs="微软雅黑"/>
          <w:b/>
          <w:sz w:val="28"/>
          <w:szCs w:val="28"/>
          <w:u w:val="single"/>
        </w:rPr>
        <w:t>推荐意见：</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420" w:firstLineChars="0"/>
        <w:jc w:val="both"/>
        <w:textAlignment w:val="auto"/>
        <w:outlineLvl w:val="9"/>
        <w:rPr>
          <w:rFonts w:ascii="Times New Roman" w:hAnsi="宋体"/>
          <w:sz w:val="24"/>
        </w:rPr>
      </w:pPr>
      <w:r>
        <w:rPr>
          <w:rFonts w:hint="eastAsia" w:ascii="仿宋" w:hAnsi="仿宋" w:eastAsia="仿宋" w:cs="仿宋"/>
          <w:sz w:val="28"/>
          <w:szCs w:val="28"/>
        </w:rPr>
        <w:t>①SEEKER是一种用于筛查新生儿溶酶体贮积症的高通量实验室检查设备，与现有质谱技术相比，在临床实践中准确性高、检测效率高、易于操作、维护成本低。②我国2015年新出生人口为1655万，溶酶体贮积症(LSDs)是一组较常见的遗传性代谢病，在新生儿中发生率为1/7000~1/8000，尽管发病率不算高，但一旦患病，后期治疗成本很高且预后不良，因此本产品的市场应该是针对所有新生儿的，需要进行筛查的市场非常大。③随着“二孩”政策全面放开，行业相关市场迎来爆发式增长，新生儿筛查领域需求巨大；此外，国内体外诊断产品刚刚起步，体外诊断作为中国医疗器械中重要分支，保持高速增长，已经成为全球增速最快的区域，2016年中国区增速约为16%，体外诊断市场处于高速发展阶段，高性能的体外诊断设备将是产业的洼地。</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0" w:firstLineChars="0"/>
        <w:jc w:val="both"/>
        <w:textAlignment w:val="auto"/>
        <w:outlineLvl w:val="9"/>
        <w:rPr>
          <w:rFonts w:ascii="Times New Roman" w:hAnsi="Times New Roman"/>
          <w:b/>
          <w:sz w:val="24"/>
        </w:rPr>
      </w:pPr>
      <w:r>
        <w:rPr>
          <w:rFonts w:hint="eastAsia" w:ascii="微软雅黑" w:hAnsi="微软雅黑" w:eastAsia="微软雅黑" w:cs="微软雅黑"/>
          <w:b/>
          <w:sz w:val="28"/>
          <w:szCs w:val="28"/>
          <w:u w:val="single"/>
          <w:lang w:val="en-US" w:eastAsia="zh-CN"/>
        </w:rPr>
        <w:t>项目基本信息</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right="0" w:rightChars="0" w:hanging="42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项目编码（医疗器械0009）</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right="0" w:rightChars="0" w:hanging="42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项目来源：</w:t>
      </w:r>
      <w:r>
        <w:rPr>
          <w:rFonts w:hint="eastAsia" w:ascii="仿宋" w:hAnsi="仿宋" w:eastAsia="仿宋" w:cs="仿宋"/>
          <w:sz w:val="28"/>
          <w:szCs w:val="28"/>
        </w:rPr>
        <w:fldChar w:fldCharType="begin">
          <w:ffData>
            <w:name w:val="选中1"/>
            <w:enabled/>
            <w:calcOnExit w:val="0"/>
            <w:checkBox>
              <w:sizeAuto/>
              <w:default w:val="0"/>
              <w:checked w:val="0"/>
            </w:checkBox>
          </w:ffData>
        </w:fldChar>
      </w:r>
      <w:r>
        <w:rPr>
          <w:rFonts w:hint="eastAsia" w:ascii="仿宋" w:hAnsi="仿宋" w:eastAsia="仿宋" w:cs="仿宋"/>
          <w:sz w:val="28"/>
          <w:szCs w:val="28"/>
        </w:rPr>
        <w:instrText xml:space="preserve"> FORMCHECKBOX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end"/>
      </w:r>
      <w:r>
        <w:rPr>
          <w:rFonts w:hint="eastAsia" w:ascii="仿宋" w:hAnsi="仿宋" w:eastAsia="仿宋" w:cs="仿宋"/>
          <w:sz w:val="28"/>
          <w:szCs w:val="28"/>
        </w:rPr>
        <w:t xml:space="preserve">LSN </w:t>
      </w:r>
      <w:r>
        <w:rPr>
          <w:rFonts w:hint="eastAsia" w:ascii="仿宋" w:hAnsi="仿宋" w:eastAsia="仿宋" w:cs="仿宋"/>
          <w:sz w:val="28"/>
          <w:szCs w:val="28"/>
        </w:rPr>
        <w:fldChar w:fldCharType="begin">
          <w:ffData>
            <w:name w:val="选中3"/>
            <w:enabled/>
            <w:calcOnExit w:val="0"/>
            <w:checkBox>
              <w:sizeAuto/>
              <w:default w:val="0"/>
              <w:checked w:val="0"/>
            </w:checkBox>
          </w:ffData>
        </w:fldChar>
      </w:r>
      <w:r>
        <w:rPr>
          <w:rFonts w:hint="eastAsia" w:ascii="仿宋" w:hAnsi="仿宋" w:eastAsia="仿宋" w:cs="仿宋"/>
          <w:sz w:val="28"/>
          <w:szCs w:val="28"/>
        </w:rPr>
        <w:instrText xml:space="preserve"> FORMCHECKBOX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end"/>
      </w:r>
      <w:r>
        <w:rPr>
          <w:rFonts w:hint="eastAsia" w:ascii="仿宋" w:hAnsi="仿宋" w:eastAsia="仿宋" w:cs="仿宋"/>
          <w:sz w:val="28"/>
          <w:szCs w:val="28"/>
        </w:rPr>
        <w:t>SBIR I期</w:t>
      </w:r>
      <w:r>
        <w:rPr>
          <w:rFonts w:hint="eastAsia" w:ascii="仿宋" w:hAnsi="仿宋" w:eastAsia="仿宋" w:cs="仿宋"/>
          <w:sz w:val="28"/>
          <w:szCs w:val="28"/>
        </w:rPr>
        <w:fldChar w:fldCharType="begin">
          <w:ffData>
            <w:name w:val="选中3"/>
            <w:enabled/>
            <w:calcOnExit w:val="0"/>
            <w:checkBox>
              <w:sizeAuto/>
              <w:default w:val="0"/>
              <w:checked w:val="0"/>
            </w:checkBox>
          </w:ffData>
        </w:fldChar>
      </w:r>
      <w:r>
        <w:rPr>
          <w:rFonts w:hint="eastAsia" w:ascii="仿宋" w:hAnsi="仿宋" w:eastAsia="仿宋" w:cs="仿宋"/>
          <w:sz w:val="28"/>
          <w:szCs w:val="28"/>
        </w:rPr>
        <w:instrText xml:space="preserve"> FORMCHECKBOX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end"/>
      </w:r>
      <w:r>
        <w:rPr>
          <w:rFonts w:hint="eastAsia" w:ascii="仿宋" w:hAnsi="仿宋" w:eastAsia="仿宋" w:cs="仿宋"/>
          <w:sz w:val="28"/>
          <w:szCs w:val="28"/>
        </w:rPr>
        <w:t>SBIR II期</w:t>
      </w:r>
      <w:r>
        <w:rPr>
          <w:rFonts w:hint="eastAsia" w:ascii="仿宋" w:hAnsi="仿宋" w:eastAsia="仿宋" w:cs="仿宋"/>
          <w:sz w:val="28"/>
          <w:szCs w:val="28"/>
        </w:rPr>
        <w:fldChar w:fldCharType="begin">
          <w:ffData>
            <w:enabled/>
            <w:calcOnExit w:val="0"/>
            <w:checkBox>
              <w:size w:val="20"/>
              <w:default w:val="1"/>
              <w:checked/>
            </w:checkBox>
          </w:ffData>
        </w:fldChar>
      </w:r>
      <w:r>
        <w:rPr>
          <w:rFonts w:hint="eastAsia" w:ascii="仿宋" w:hAnsi="仿宋" w:eastAsia="仿宋" w:cs="仿宋"/>
          <w:sz w:val="28"/>
          <w:szCs w:val="28"/>
        </w:rPr>
        <w:instrText xml:space="preserve"> FORMCHECKBOX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end"/>
      </w:r>
      <w:r>
        <w:rPr>
          <w:rFonts w:hint="eastAsia" w:ascii="仿宋" w:hAnsi="仿宋" w:eastAsia="仿宋" w:cs="仿宋"/>
          <w:sz w:val="28"/>
          <w:szCs w:val="28"/>
        </w:rPr>
        <w:t>网络资源</w:t>
      </w:r>
      <w:r>
        <w:rPr>
          <w:rFonts w:hint="eastAsia" w:ascii="仿宋" w:hAnsi="仿宋" w:eastAsia="仿宋" w:cs="仿宋"/>
          <w:sz w:val="28"/>
          <w:szCs w:val="28"/>
        </w:rPr>
        <w:fldChar w:fldCharType="begin">
          <w:ffData>
            <w:name w:val="选中4"/>
            <w:enabled/>
            <w:calcOnExit w:val="0"/>
            <w:checkBox>
              <w:sizeAuto/>
              <w:default w:val="0"/>
              <w:checked w:val="0"/>
            </w:checkBox>
          </w:ffData>
        </w:fldChar>
      </w:r>
      <w:r>
        <w:rPr>
          <w:rFonts w:hint="eastAsia" w:ascii="仿宋" w:hAnsi="仿宋" w:eastAsia="仿宋" w:cs="仿宋"/>
          <w:sz w:val="28"/>
          <w:szCs w:val="28"/>
        </w:rPr>
        <w:instrText xml:space="preserve"> FORMCHECKBOX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end"/>
      </w:r>
      <w:r>
        <w:rPr>
          <w:rFonts w:hint="eastAsia" w:ascii="仿宋" w:hAnsi="仿宋" w:eastAsia="仿宋" w:cs="仿宋"/>
          <w:sz w:val="28"/>
          <w:szCs w:val="28"/>
        </w:rPr>
        <w:t>大学或研究机构</w:t>
      </w:r>
      <w:r>
        <w:rPr>
          <w:rFonts w:hint="eastAsia" w:ascii="仿宋" w:hAnsi="仿宋" w:eastAsia="仿宋" w:cs="仿宋"/>
          <w:sz w:val="28"/>
          <w:szCs w:val="28"/>
        </w:rPr>
        <w:fldChar w:fldCharType="begin">
          <w:ffData>
            <w:name w:val="选中5"/>
            <w:enabled/>
            <w:calcOnExit w:val="0"/>
            <w:checkBox>
              <w:sizeAuto/>
              <w:default w:val="0"/>
              <w:checked w:val="0"/>
            </w:checkBox>
          </w:ffData>
        </w:fldChar>
      </w:r>
      <w:r>
        <w:rPr>
          <w:rFonts w:hint="eastAsia" w:ascii="仿宋" w:hAnsi="仿宋" w:eastAsia="仿宋" w:cs="仿宋"/>
          <w:sz w:val="28"/>
          <w:szCs w:val="28"/>
        </w:rPr>
        <w:instrText xml:space="preserve"> FORMCHECKBOX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end"/>
      </w:r>
      <w:r>
        <w:rPr>
          <w:rFonts w:hint="eastAsia" w:ascii="仿宋" w:hAnsi="仿宋" w:eastAsia="仿宋" w:cs="仿宋"/>
          <w:sz w:val="28"/>
          <w:szCs w:val="28"/>
        </w:rPr>
        <w:t>加速器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right="0" w:rightChars="0" w:hanging="42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公司名称：Baebies</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right="0" w:rightChars="0" w:hanging="42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产品名称：SEEKER</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right="0" w:rightChars="0" w:hanging="42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产品分类：</w:t>
      </w:r>
      <w:r>
        <w:rPr>
          <w:rFonts w:hint="eastAsia" w:ascii="仿宋" w:hAnsi="仿宋" w:eastAsia="仿宋" w:cs="仿宋"/>
          <w:sz w:val="28"/>
          <w:szCs w:val="28"/>
        </w:rPr>
        <w:fldChar w:fldCharType="begin">
          <w:ffData>
            <w:name w:val="选中1"/>
            <w:enabled/>
            <w:calcOnExit w:val="0"/>
            <w:checkBox>
              <w:sizeAuto/>
              <w:default w:val="0"/>
              <w:checked w:val="0"/>
            </w:checkBox>
          </w:ffData>
        </w:fldChar>
      </w:r>
      <w:r>
        <w:rPr>
          <w:rFonts w:hint="eastAsia" w:ascii="仿宋" w:hAnsi="仿宋" w:eastAsia="仿宋" w:cs="仿宋"/>
          <w:sz w:val="28"/>
          <w:szCs w:val="28"/>
        </w:rPr>
        <w:instrText xml:space="preserve"> FORMCHECKBOX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end"/>
      </w:r>
      <w:r>
        <w:rPr>
          <w:rFonts w:hint="eastAsia" w:ascii="仿宋" w:hAnsi="仿宋" w:eastAsia="仿宋" w:cs="仿宋"/>
          <w:sz w:val="28"/>
          <w:szCs w:val="28"/>
        </w:rPr>
        <w:t>药物</w:t>
      </w:r>
      <w:bookmarkStart w:id="0" w:name="OLE_LINK58"/>
      <w:r>
        <w:rPr>
          <w:rFonts w:hint="eastAsia" w:ascii="仿宋" w:hAnsi="仿宋" w:eastAsia="仿宋" w:cs="仿宋"/>
          <w:sz w:val="28"/>
          <w:szCs w:val="28"/>
        </w:rPr>
        <w:fldChar w:fldCharType="begin">
          <w:ffData>
            <w:name w:val="选中3"/>
            <w:enabled/>
            <w:calcOnExit w:val="0"/>
            <w:checkBox>
              <w:sizeAuto/>
              <w:default w:val="0"/>
              <w:checked w:val="0"/>
            </w:checkBox>
          </w:ffData>
        </w:fldChar>
      </w:r>
      <w:r>
        <w:rPr>
          <w:rFonts w:hint="eastAsia" w:ascii="仿宋" w:hAnsi="仿宋" w:eastAsia="仿宋" w:cs="仿宋"/>
          <w:sz w:val="28"/>
          <w:szCs w:val="28"/>
        </w:rPr>
        <w:instrText xml:space="preserve"> FORMCHECKBOX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end"/>
      </w:r>
      <w:bookmarkEnd w:id="0"/>
      <w:r>
        <w:rPr>
          <w:rFonts w:hint="eastAsia" w:ascii="仿宋" w:hAnsi="仿宋" w:eastAsia="仿宋" w:cs="仿宋"/>
          <w:sz w:val="28"/>
          <w:szCs w:val="28"/>
        </w:rPr>
        <w:t>检测试剂</w:t>
      </w:r>
      <w:r>
        <w:rPr>
          <w:rFonts w:hint="eastAsia" w:ascii="仿宋" w:hAnsi="仿宋" w:eastAsia="仿宋" w:cs="仿宋"/>
          <w:sz w:val="28"/>
          <w:szCs w:val="28"/>
        </w:rPr>
        <w:fldChar w:fldCharType="begin">
          <w:ffData>
            <w:name w:val="选中3"/>
            <w:enabled/>
            <w:calcOnExit w:val="0"/>
            <w:checkBox>
              <w:sizeAuto/>
              <w:default w:val="0"/>
              <w:checked w:val="0"/>
            </w:checkBox>
          </w:ffData>
        </w:fldChar>
      </w:r>
      <w:r>
        <w:rPr>
          <w:rFonts w:hint="eastAsia" w:ascii="仿宋" w:hAnsi="仿宋" w:eastAsia="仿宋" w:cs="仿宋"/>
          <w:sz w:val="28"/>
          <w:szCs w:val="28"/>
        </w:rPr>
        <w:instrText xml:space="preserve"> FORMCHECKBOX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end"/>
      </w:r>
      <w:r>
        <w:rPr>
          <w:rFonts w:hint="eastAsia" w:ascii="仿宋" w:hAnsi="仿宋" w:eastAsia="仿宋" w:cs="仿宋"/>
          <w:sz w:val="28"/>
          <w:szCs w:val="28"/>
        </w:rPr>
        <w:t>高值医用耗材</w:t>
      </w:r>
      <w:r>
        <w:rPr>
          <w:rFonts w:hint="eastAsia" w:ascii="仿宋" w:hAnsi="仿宋" w:eastAsia="仿宋" w:cs="仿宋"/>
          <w:sz w:val="28"/>
          <w:szCs w:val="28"/>
        </w:rPr>
        <w:fldChar w:fldCharType="begin">
          <w:ffData>
            <w:enabled/>
            <w:calcOnExit w:val="0"/>
            <w:checkBox>
              <w:size w:val="20"/>
              <w:default w:val="1"/>
              <w:checked/>
            </w:checkBox>
          </w:ffData>
        </w:fldChar>
      </w:r>
      <w:r>
        <w:rPr>
          <w:rFonts w:hint="eastAsia" w:ascii="仿宋" w:hAnsi="仿宋" w:eastAsia="仿宋" w:cs="仿宋"/>
          <w:sz w:val="28"/>
          <w:szCs w:val="28"/>
        </w:rPr>
        <w:instrText xml:space="preserve"> FORMCHECKBOX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end"/>
      </w:r>
      <w:r>
        <w:rPr>
          <w:rFonts w:hint="eastAsia" w:ascii="仿宋" w:hAnsi="仿宋" w:eastAsia="仿宋" w:cs="仿宋"/>
          <w:sz w:val="28"/>
          <w:szCs w:val="28"/>
        </w:rPr>
        <w:t>医疗器械</w:t>
      </w:r>
      <w:bookmarkStart w:id="1" w:name="OLE_LINK76"/>
      <w:bookmarkStart w:id="2" w:name="OLE_LINK77"/>
      <w:bookmarkStart w:id="3" w:name="OLE_LINK80"/>
      <w:r>
        <w:rPr>
          <w:rFonts w:hint="eastAsia" w:ascii="仿宋" w:hAnsi="仿宋" w:eastAsia="仿宋" w:cs="仿宋"/>
          <w:sz w:val="28"/>
          <w:szCs w:val="28"/>
        </w:rPr>
        <w:fldChar w:fldCharType="begin">
          <w:ffData>
            <w:name w:val="选中2"/>
            <w:enabled/>
            <w:calcOnExit w:val="0"/>
            <w:checkBox>
              <w:sizeAuto/>
              <w:default w:val="0"/>
              <w:checked w:val="0"/>
            </w:checkBox>
          </w:ffData>
        </w:fldChar>
      </w:r>
      <w:r>
        <w:rPr>
          <w:rFonts w:hint="eastAsia" w:ascii="仿宋" w:hAnsi="仿宋" w:eastAsia="仿宋" w:cs="仿宋"/>
          <w:sz w:val="28"/>
          <w:szCs w:val="28"/>
        </w:rPr>
        <w:instrText xml:space="preserve"> FORMCHECKBOX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end"/>
      </w:r>
      <w:bookmarkEnd w:id="1"/>
      <w:bookmarkEnd w:id="2"/>
      <w:bookmarkEnd w:id="3"/>
      <w:r>
        <w:rPr>
          <w:rFonts w:hint="eastAsia" w:ascii="仿宋" w:hAnsi="仿宋" w:eastAsia="仿宋" w:cs="仿宋"/>
          <w:sz w:val="28"/>
          <w:szCs w:val="28"/>
        </w:rPr>
        <w:t>其</w:t>
      </w:r>
      <w:r>
        <w:rPr>
          <w:rFonts w:hint="eastAsia" w:ascii="仿宋" w:hAnsi="仿宋" w:eastAsia="仿宋" w:cs="仿宋"/>
          <w:sz w:val="28"/>
          <w:szCs w:val="28"/>
          <w:lang w:val="en-US" w:eastAsia="zh-CN"/>
        </w:rPr>
        <w:t>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right="0" w:rightChars="0" w:hanging="420" w:firstLineChars="0"/>
        <w:jc w:val="both"/>
        <w:textAlignment w:val="auto"/>
        <w:outlineLvl w:val="9"/>
        <w:rPr>
          <w:rFonts w:ascii="Times New Roman" w:hAnsi="宋体"/>
          <w:sz w:val="24"/>
        </w:rPr>
      </w:pPr>
      <w:r>
        <w:rPr>
          <w:rFonts w:hint="eastAsia" w:ascii="仿宋" w:hAnsi="仿宋" w:eastAsia="仿宋" w:cs="仿宋"/>
          <w:sz w:val="28"/>
          <w:szCs w:val="28"/>
        </w:rPr>
        <w:t>产品状态：</w:t>
      </w:r>
      <w:r>
        <w:rPr>
          <w:rFonts w:hint="eastAsia" w:ascii="仿宋" w:hAnsi="仿宋" w:eastAsia="仿宋" w:cs="仿宋"/>
          <w:sz w:val="28"/>
          <w:szCs w:val="28"/>
        </w:rPr>
        <w:fldChar w:fldCharType="begin">
          <w:ffData>
            <w:name w:val="选中9"/>
            <w:enabled/>
            <w:calcOnExit w:val="0"/>
            <w:checkBox>
              <w:sizeAuto/>
              <w:default w:val="0"/>
              <w:checked w:val="0"/>
            </w:checkBox>
          </w:ffData>
        </w:fldChar>
      </w:r>
      <w:r>
        <w:rPr>
          <w:rFonts w:hint="eastAsia" w:ascii="仿宋" w:hAnsi="仿宋" w:eastAsia="仿宋" w:cs="仿宋"/>
          <w:sz w:val="28"/>
          <w:szCs w:val="28"/>
        </w:rPr>
        <w:instrText xml:space="preserve"> FORMCHECKBOX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end"/>
      </w:r>
      <w:r>
        <w:rPr>
          <w:rFonts w:hint="eastAsia" w:ascii="仿宋" w:hAnsi="仿宋" w:eastAsia="仿宋" w:cs="仿宋"/>
          <w:sz w:val="28"/>
          <w:szCs w:val="28"/>
        </w:rPr>
        <w:t>临床前期</w:t>
      </w:r>
      <w:r>
        <w:rPr>
          <w:rFonts w:hint="eastAsia" w:ascii="仿宋" w:hAnsi="仿宋" w:eastAsia="仿宋" w:cs="仿宋"/>
          <w:sz w:val="28"/>
          <w:szCs w:val="28"/>
        </w:rPr>
        <w:fldChar w:fldCharType="begin">
          <w:ffData>
            <w:name w:val="选中7"/>
            <w:enabled/>
            <w:calcOnExit w:val="0"/>
            <w:checkBox>
              <w:sizeAuto/>
              <w:default w:val="0"/>
              <w:checked w:val="0"/>
            </w:checkBox>
          </w:ffData>
        </w:fldChar>
      </w:r>
      <w:r>
        <w:rPr>
          <w:rFonts w:hint="eastAsia" w:ascii="仿宋" w:hAnsi="仿宋" w:eastAsia="仿宋" w:cs="仿宋"/>
          <w:sz w:val="28"/>
          <w:szCs w:val="28"/>
        </w:rPr>
        <w:instrText xml:space="preserve"> FORMCHECKBOX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end"/>
      </w:r>
      <w:r>
        <w:rPr>
          <w:rFonts w:hint="eastAsia" w:ascii="仿宋" w:hAnsi="仿宋" w:eastAsia="仿宋" w:cs="仿宋"/>
          <w:sz w:val="28"/>
          <w:szCs w:val="28"/>
        </w:rPr>
        <w:t>临床Ｉ期</w:t>
      </w:r>
      <w:bookmarkStart w:id="4" w:name="OLE_LINK78"/>
      <w:bookmarkStart w:id="5" w:name="OLE_LINK79"/>
      <w:r>
        <w:rPr>
          <w:rFonts w:hint="eastAsia" w:ascii="仿宋" w:hAnsi="仿宋" w:eastAsia="仿宋" w:cs="仿宋"/>
          <w:sz w:val="28"/>
          <w:szCs w:val="28"/>
        </w:rPr>
        <w:fldChar w:fldCharType="begin">
          <w:ffData>
            <w:name w:val="选中7"/>
            <w:enabled/>
            <w:calcOnExit w:val="0"/>
            <w:checkBox>
              <w:sizeAuto/>
              <w:default w:val="0"/>
              <w:checked w:val="0"/>
            </w:checkBox>
          </w:ffData>
        </w:fldChar>
      </w:r>
      <w:r>
        <w:rPr>
          <w:rFonts w:hint="eastAsia" w:ascii="仿宋" w:hAnsi="仿宋" w:eastAsia="仿宋" w:cs="仿宋"/>
          <w:sz w:val="28"/>
          <w:szCs w:val="28"/>
        </w:rPr>
        <w:instrText xml:space="preserve"> FORMCHECKBOX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end"/>
      </w:r>
      <w:bookmarkEnd w:id="4"/>
      <w:bookmarkEnd w:id="5"/>
      <w:r>
        <w:rPr>
          <w:rFonts w:hint="eastAsia" w:ascii="仿宋" w:hAnsi="仿宋" w:eastAsia="仿宋" w:cs="仿宋"/>
          <w:sz w:val="28"/>
          <w:szCs w:val="28"/>
        </w:rPr>
        <w:t>临床II期</w:t>
      </w:r>
      <w:r>
        <w:rPr>
          <w:rFonts w:hint="eastAsia" w:ascii="仿宋" w:hAnsi="仿宋" w:eastAsia="仿宋" w:cs="仿宋"/>
          <w:sz w:val="28"/>
          <w:szCs w:val="28"/>
        </w:rPr>
        <w:fldChar w:fldCharType="begin">
          <w:ffData>
            <w:name w:val="选中6"/>
            <w:enabled/>
            <w:calcOnExit w:val="0"/>
            <w:checkBox>
              <w:sizeAuto/>
              <w:default w:val="0"/>
              <w:checked w:val="0"/>
            </w:checkBox>
          </w:ffData>
        </w:fldChar>
      </w:r>
      <w:r>
        <w:rPr>
          <w:rFonts w:hint="eastAsia" w:ascii="仿宋" w:hAnsi="仿宋" w:eastAsia="仿宋" w:cs="仿宋"/>
          <w:sz w:val="28"/>
          <w:szCs w:val="28"/>
        </w:rPr>
        <w:instrText xml:space="preserve"> FORMCHECKBOX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end"/>
      </w:r>
      <w:r>
        <w:rPr>
          <w:rFonts w:hint="eastAsia" w:ascii="仿宋" w:hAnsi="仿宋" w:eastAsia="仿宋" w:cs="仿宋"/>
          <w:sz w:val="28"/>
          <w:szCs w:val="28"/>
        </w:rPr>
        <w:t>临床III期</w:t>
      </w:r>
      <w:r>
        <w:rPr>
          <w:rFonts w:hint="eastAsia" w:ascii="仿宋" w:hAnsi="仿宋" w:eastAsia="仿宋" w:cs="仿宋"/>
          <w:sz w:val="28"/>
          <w:szCs w:val="28"/>
        </w:rPr>
        <w:fldChar w:fldCharType="begin">
          <w:ffData>
            <w:name w:val="选中2"/>
            <w:enabled/>
            <w:calcOnExit w:val="0"/>
            <w:checkBox>
              <w:sizeAuto/>
              <w:default w:val="0"/>
              <w:checked w:val="0"/>
            </w:checkBox>
          </w:ffData>
        </w:fldChar>
      </w:r>
      <w:r>
        <w:rPr>
          <w:rFonts w:hint="eastAsia" w:ascii="仿宋" w:hAnsi="仿宋" w:eastAsia="仿宋" w:cs="仿宋"/>
          <w:sz w:val="28"/>
          <w:szCs w:val="28"/>
        </w:rPr>
        <w:instrText xml:space="preserve"> FORMCHECKBOX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end"/>
      </w:r>
      <w:r>
        <w:rPr>
          <w:rFonts w:hint="eastAsia" w:ascii="仿宋" w:hAnsi="仿宋" w:eastAsia="仿宋" w:cs="仿宋"/>
          <w:sz w:val="28"/>
          <w:szCs w:val="28"/>
        </w:rPr>
        <w:t>上市申请</w:t>
      </w:r>
      <w:r>
        <w:rPr>
          <w:rFonts w:hint="eastAsia" w:ascii="仿宋" w:hAnsi="仿宋" w:eastAsia="仿宋" w:cs="仿宋"/>
          <w:sz w:val="28"/>
          <w:szCs w:val="28"/>
        </w:rPr>
        <w:fldChar w:fldCharType="begin">
          <w:ffData>
            <w:name w:val="选中2"/>
            <w:enabled/>
            <w:calcOnExit w:val="0"/>
            <w:checkBox>
              <w:size w:val="20"/>
              <w:default w:val="1"/>
              <w:checked/>
            </w:checkBox>
          </w:ffData>
        </w:fldChar>
      </w:r>
      <w:r>
        <w:rPr>
          <w:rFonts w:hint="eastAsia" w:ascii="仿宋" w:hAnsi="仿宋" w:eastAsia="仿宋" w:cs="仿宋"/>
          <w:sz w:val="28"/>
          <w:szCs w:val="28"/>
        </w:rPr>
        <w:instrText xml:space="preserve"> FORMCHECKBOX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end"/>
      </w:r>
      <w:r>
        <w:rPr>
          <w:rFonts w:hint="eastAsia" w:ascii="仿宋" w:hAnsi="仿宋" w:eastAsia="仿宋" w:cs="仿宋"/>
          <w:sz w:val="28"/>
          <w:szCs w:val="28"/>
        </w:rPr>
        <w:t>FDA审批通过</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0" w:firstLineChars="0"/>
        <w:jc w:val="center"/>
        <w:textAlignment w:val="auto"/>
        <w:outlineLvl w:val="9"/>
        <w:rPr>
          <w:rFonts w:hint="eastAsia" w:ascii="微软雅黑" w:hAnsi="微软雅黑" w:eastAsia="微软雅黑" w:cs="微软雅黑"/>
          <w:b/>
          <w:sz w:val="28"/>
          <w:szCs w:val="28"/>
          <w:u w:val="none"/>
          <w:lang w:val="en-US" w:eastAsia="zh-CN"/>
        </w:rPr>
      </w:pPr>
      <w:r>
        <w:rPr>
          <w:rFonts w:hint="eastAsia" w:ascii="微软雅黑" w:hAnsi="微软雅黑" w:eastAsia="微软雅黑" w:cs="微软雅黑"/>
          <w:b/>
          <w:sz w:val="28"/>
          <w:szCs w:val="28"/>
          <w:u w:val="none"/>
          <w:lang w:val="en-US" w:eastAsia="zh-CN"/>
        </w:rPr>
        <w:t>报告正文</w:t>
      </w:r>
    </w:p>
    <w:p>
      <w:pPr>
        <w:widowControl/>
        <w:spacing w:before="156" w:beforeLines="50" w:line="560" w:lineRule="exact"/>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标题（产品名称，并以简明的语言概括其优势）</w:t>
      </w:r>
    </w:p>
    <w:p>
      <w:pPr>
        <w:widowControl/>
        <w:spacing w:before="156" w:beforeLines="50" w:line="560" w:lineRule="exact"/>
        <w:ind w:firstLine="560" w:firstLineChars="200"/>
        <w:jc w:val="left"/>
        <w:rPr>
          <w:rFonts w:hint="eastAsia" w:ascii="仿宋" w:hAnsi="仿宋" w:eastAsia="仿宋" w:cs="仿宋"/>
          <w:sz w:val="28"/>
          <w:szCs w:val="28"/>
        </w:rPr>
      </w:pPr>
      <w:bookmarkStart w:id="6" w:name="OLE_LINK114"/>
      <w:bookmarkStart w:id="7" w:name="OLE_LINK115"/>
      <w:r>
        <w:rPr>
          <w:rFonts w:hint="eastAsia" w:ascii="仿宋" w:hAnsi="仿宋" w:eastAsia="仿宋" w:cs="仿宋"/>
          <w:sz w:val="28"/>
          <w:szCs w:val="28"/>
        </w:rPr>
        <w:t>SEEKER是经FDA批准的用于溶酶体贮积症的新生儿筛查技术平台，这是一种高通量实验室检查设备，可定量测量新生儿干血斑标本中溶酶体酶的活性，溶酶体酶活性的降低可能指示I型粘多糖贮积症（MPS I）、庞贝综合征、高雪氏症或法布瑞氏症。</w:t>
      </w:r>
      <w:bookmarkEnd w:id="6"/>
      <w:bookmarkEnd w:id="7"/>
      <w:bookmarkStart w:id="8" w:name="OLE_LINK116"/>
      <w:bookmarkStart w:id="9" w:name="OLE_LINK117"/>
      <w:r>
        <w:rPr>
          <w:rFonts w:hint="eastAsia" w:ascii="仿宋" w:hAnsi="仿宋" w:eastAsia="仿宋" w:cs="仿宋"/>
          <w:sz w:val="28"/>
          <w:szCs w:val="28"/>
        </w:rPr>
        <w:t>SEEKER的设计易于使用，维护成本低，未来发展广阔。</w:t>
      </w:r>
      <w:bookmarkEnd w:id="8"/>
      <w:bookmarkEnd w:id="9"/>
      <w:r>
        <w:rPr>
          <w:rFonts w:hint="eastAsia" w:ascii="仿宋" w:hAnsi="仿宋" w:eastAsia="仿宋" w:cs="仿宋"/>
          <w:sz w:val="28"/>
          <w:szCs w:val="28"/>
        </w:rPr>
        <w:t>与传统质谱检测技术相比，本产品具有以下优势：在</w:t>
      </w:r>
      <w:bookmarkStart w:id="10" w:name="OLE_LINK118"/>
      <w:bookmarkStart w:id="11" w:name="OLE_LINK119"/>
      <w:r>
        <w:rPr>
          <w:rFonts w:hint="eastAsia" w:ascii="仿宋" w:hAnsi="仿宋" w:eastAsia="仿宋" w:cs="仿宋"/>
          <w:sz w:val="28"/>
          <w:szCs w:val="28"/>
        </w:rPr>
        <w:t>临床实践中无假阴性，假阳性较低；每个测定能够独立优化；检测耗时4小时，每天可运行多次；即插即用，无需调试设备；无需保养，平均故障间隔时间以年计。</w:t>
      </w:r>
      <w:bookmarkEnd w:id="10"/>
      <w:bookmarkEnd w:id="11"/>
    </w:p>
    <w:p>
      <w:pPr>
        <w:widowControl/>
        <w:spacing w:before="156" w:beforeLines="50" w:line="560" w:lineRule="exact"/>
        <w:jc w:val="left"/>
        <w:rPr>
          <w:rFonts w:hint="eastAsia" w:ascii="仿宋" w:hAnsi="仿宋" w:eastAsia="仿宋" w:cs="仿宋"/>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产品简介</w:t>
      </w:r>
      <w:r>
        <w:rPr>
          <w:rFonts w:hint="eastAsia" w:ascii="仿宋" w:hAnsi="仿宋" w:eastAsia="仿宋" w:cs="仿宋"/>
          <w:sz w:val="28"/>
          <w:szCs w:val="28"/>
        </w:rPr>
        <w:t>（对产品进行简短介绍，包括产品用途/适应症、产品特点、技术原理等，不少于500字。附产品图片和/或原理示意图）</w:t>
      </w:r>
    </w:p>
    <w:p>
      <w:pPr>
        <w:widowControl/>
        <w:spacing w:before="156" w:beforeLines="50"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全球每年有超过1亿的新出生的婴儿甚至没有经过最基本的可治疗的先天性疾病的筛查，每年有超过50万的婴儿伴随着可治疗的先天性疾病出生，这意味着，尽管这些疾病的治疗方法是有效、廉价且可及的，但每分钟仍有1个婴儿没有得到有效治疗而造成死亡或残疾。通过新生儿筛查可以早期发现严重但可治疗的疾病，经过治疗后不会影响婴幼儿的预期健康成长。因此，通过新生儿筛查的早期检测以及相关的治疗可以显著改善婴儿的健康，通常可以挽救更多的生命。</w:t>
      </w:r>
    </w:p>
    <w:p>
      <w:pPr>
        <w:widowControl/>
        <w:spacing w:before="156" w:beforeLines="50"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溶酶体贮积症包含50多种疾病类型，它是由于基因突变造成溶酶体中的酸性水解酶缺陷，会导致机体中相应的生物大分子不能被正常降解而贮积在溶酶体中，最终引起肝、脾、骨骼、肺、甚至脑细胞组织器官功能障碍，患者生活质量明显下降，可致残甚至致死。SEEKER是经FDA批准的用于溶酶体贮积症的新生儿筛查技术平台，这是一种高通量实验室检查设备，可定量测量新生儿干血斑标本中溶酶体酶的活性，溶酶体酶活性的降低可能指示I型粘多糖贮积症（MPS I）、庞贝综合征、高雪氏症或法布瑞氏症。</w:t>
      </w:r>
    </w:p>
    <w:p>
      <w:pPr>
        <w:jc w:val="center"/>
        <w:rPr>
          <w:rFonts w:ascii="Times New Roman" w:hAnsi="宋体"/>
          <w:sz w:val="24"/>
        </w:rPr>
      </w:pPr>
      <w:r>
        <w:rPr>
          <w:rFonts w:ascii="Times New Roman" w:hAnsi="宋体"/>
          <w:sz w:val="24"/>
        </w:rPr>
        <w:drawing>
          <wp:inline distT="0" distB="0" distL="114300" distR="114300">
            <wp:extent cx="4675505" cy="2190115"/>
            <wp:effectExtent l="0" t="0" r="10795" b="635"/>
            <wp:docPr id="1" name="图片 1" descr="说明: ../../../../../../../Desktop/SEEKER-Assay-Menu_websit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Desktop/SEEKER-Assay-Menu_website-v"/>
                    <pic:cNvPicPr>
                      <a:picLocks noChangeAspect="1"/>
                    </pic:cNvPicPr>
                  </pic:nvPicPr>
                  <pic:blipFill>
                    <a:blip r:embed="rId4"/>
                    <a:stretch>
                      <a:fillRect/>
                    </a:stretch>
                  </pic:blipFill>
                  <pic:spPr>
                    <a:xfrm>
                      <a:off x="0" y="0"/>
                      <a:ext cx="4675505" cy="2190115"/>
                    </a:xfrm>
                    <a:prstGeom prst="rect">
                      <a:avLst/>
                    </a:prstGeom>
                    <a:noFill/>
                    <a:ln w="9525">
                      <a:noFill/>
                    </a:ln>
                  </pic:spPr>
                </pic:pic>
              </a:graphicData>
            </a:graphic>
          </wp:inline>
        </w:drawing>
      </w:r>
    </w:p>
    <w:p>
      <w:pPr>
        <w:jc w:val="center"/>
        <w:rPr>
          <w:rFonts w:ascii="Times New Roman" w:hAnsi="宋体"/>
          <w:sz w:val="24"/>
        </w:rPr>
      </w:pPr>
      <w:r>
        <w:rPr>
          <w:rFonts w:ascii="Times New Roman" w:hAnsi="宋体"/>
          <w:sz w:val="24"/>
        </w:rPr>
        <w:drawing>
          <wp:inline distT="0" distB="0" distL="114300" distR="114300">
            <wp:extent cx="4681855" cy="854710"/>
            <wp:effectExtent l="0" t="0" r="4445" b="2540"/>
            <wp:docPr id="2" name="图片 2" descr="说明: ../../../../../../../Desktop/SEEKER-Workflo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Desktop/SEEKER-Workflow-T"/>
                    <pic:cNvPicPr>
                      <a:picLocks noChangeAspect="1"/>
                    </pic:cNvPicPr>
                  </pic:nvPicPr>
                  <pic:blipFill>
                    <a:blip r:embed="rId5"/>
                    <a:stretch>
                      <a:fillRect/>
                    </a:stretch>
                  </pic:blipFill>
                  <pic:spPr>
                    <a:xfrm>
                      <a:off x="0" y="0"/>
                      <a:ext cx="4681855" cy="854710"/>
                    </a:xfrm>
                    <a:prstGeom prst="rect">
                      <a:avLst/>
                    </a:prstGeom>
                    <a:noFill/>
                    <a:ln w="9525">
                      <a:noFill/>
                    </a:ln>
                  </pic:spPr>
                </pic:pic>
              </a:graphicData>
            </a:graphic>
          </wp:inline>
        </w:drawing>
      </w:r>
    </w:p>
    <w:p>
      <w:pPr>
        <w:widowControl/>
        <w:jc w:val="left"/>
        <w:rPr>
          <w:rFonts w:ascii="Times New Roman" w:hAnsi="宋体"/>
          <w:sz w:val="24"/>
        </w:rPr>
      </w:pPr>
    </w:p>
    <w:p>
      <w:pPr>
        <w:widowControl/>
        <w:spacing w:before="156" w:beforeLines="50"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每个SEEKER盒包含48个孔，用于盛放样品、校准品和质量控制样品。将干血斑样品从96孔板中提取，转移到两个SEEKER盒中进行检测。每个SEEKER工作站可以容纳最多4台仪器，假设有2个工作站，每天运行3次，则每天的工作量可以达到平均960个样本（40 samples x 4 instruments per workstation x 2 workstations x 3 runs = 960 total samples）。</w:t>
      </w:r>
    </w:p>
    <w:p>
      <w:pPr>
        <w:widowControl/>
        <w:spacing w:before="156" w:beforeLines="50"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SEEKER的设计易于使用，维护成本低，未来发展广阔。与传统的质谱检测技术相比，SEEKER经过了FDA的批准认可，临床实践中无假阴性、假阳性较低，而质谱技术临床证据有限；SEEKER的每个测定能够独立优化，而质谱技术每次只能检测一个样品；SEEKER检测耗时4小时，每天可运行多次，而质谱技术需要过夜的时间；SEEKER即插即用，无需调试设备，且无需保养，平均故障间隔时间以年计，质谱设备调试和安装繁琐，故障发生也较为频繁。</w:t>
      </w:r>
    </w:p>
    <w:p>
      <w:pPr>
        <w:widowControl/>
        <w:spacing w:before="156" w:beforeLines="50" w:line="560" w:lineRule="exact"/>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技术原理</w:t>
      </w:r>
    </w:p>
    <w:p>
      <w:pPr>
        <w:widowControl/>
        <w:spacing w:before="156" w:beforeLines="50"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电子微流控荧光光谱技术</w:t>
      </w:r>
    </w:p>
    <w:p>
      <w:pPr>
        <w:widowControl/>
        <w:spacing w:before="156" w:beforeLines="50"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国内目前的新生儿代谢类疾病的检测利用的是串联质谱法。而Baebies独立发展了一套电子微流控荧光法的技术平台进行新生儿代谢类疾病的筛检，并在这个领域积累了一百多项专利.</w:t>
      </w:r>
    </w:p>
    <w:p>
      <w:pPr>
        <w:widowControl/>
        <w:spacing w:before="156" w:beforeLines="50"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什么的是电子微流控荧光法（Digital Microfluidic fluorometry, DMF）？</w:t>
      </w:r>
    </w:p>
    <w:p>
      <w:pPr>
        <w:widowControl/>
        <w:spacing w:before="156" w:beforeLines="50"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电子微流控技术是用电压操纵分散液滴的表面张力，使液滴在控制下向操作者需要的方向移动，从而进行生物化学分析流程的技术。</w:t>
      </w:r>
    </w:p>
    <w:p>
      <w:pPr>
        <w:widowControl/>
        <w:spacing w:before="156" w:beforeLines="50"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电子微流控技术是如何实现的？</w:t>
      </w:r>
    </w:p>
    <w:p>
      <w:pPr>
        <w:widowControl/>
        <w:spacing w:before="156" w:beforeLines="50"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两层排布了表面电极的平板之间注入受分析的液滴与和液滴不混溶的填充液体。这些表面电极两两相对并形成一个网络。通过调节电压，液滴可以在网络内自由移动。移动路径可编程。</w:t>
      </w:r>
    </w:p>
    <w:p>
      <w:pPr>
        <w:widowControl/>
        <w:spacing w:before="156" w:beforeLines="50"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技术优势</w:t>
      </w:r>
      <w:r>
        <w:rPr>
          <w:rFonts w:hint="eastAsia" w:ascii="仿宋" w:hAnsi="仿宋" w:eastAsia="仿宋" w:cs="仿宋"/>
          <w:sz w:val="28"/>
          <w:szCs w:val="28"/>
          <w:lang w:eastAsia="zh-CN"/>
        </w:rPr>
        <w:t>：</w:t>
      </w:r>
      <w:r>
        <w:rPr>
          <w:rFonts w:hint="eastAsia" w:ascii="仿宋" w:hAnsi="仿宋" w:eastAsia="仿宋" w:cs="仿宋"/>
          <w:sz w:val="28"/>
          <w:szCs w:val="28"/>
        </w:rPr>
        <w:t>微量的试剂与样品需求</w:t>
      </w:r>
      <w:r>
        <w:rPr>
          <w:rFonts w:hint="eastAsia" w:ascii="仿宋" w:hAnsi="仿宋" w:eastAsia="仿宋" w:cs="仿宋"/>
          <w:sz w:val="28"/>
          <w:szCs w:val="28"/>
          <w:lang w:eastAsia="zh-CN"/>
        </w:rPr>
        <w:t>；</w:t>
      </w:r>
      <w:r>
        <w:rPr>
          <w:rFonts w:hint="eastAsia" w:ascii="仿宋" w:hAnsi="仿宋" w:eastAsia="仿宋" w:cs="仿宋"/>
          <w:sz w:val="28"/>
          <w:szCs w:val="28"/>
        </w:rPr>
        <w:t>可并行多个项目的检测</w:t>
      </w:r>
      <w:r>
        <w:rPr>
          <w:rFonts w:hint="eastAsia" w:ascii="仿宋" w:hAnsi="仿宋" w:eastAsia="仿宋" w:cs="仿宋"/>
          <w:sz w:val="28"/>
          <w:szCs w:val="28"/>
          <w:lang w:eastAsia="zh-CN"/>
        </w:rPr>
        <w:t>；</w:t>
      </w:r>
      <w:r>
        <w:rPr>
          <w:rFonts w:hint="eastAsia" w:ascii="仿宋" w:hAnsi="仿宋" w:eastAsia="仿宋" w:cs="仿宋"/>
          <w:sz w:val="28"/>
          <w:szCs w:val="28"/>
        </w:rPr>
        <w:t>可用血浆，全血与唾液样本</w:t>
      </w:r>
      <w:r>
        <w:rPr>
          <w:rFonts w:hint="eastAsia" w:ascii="仿宋" w:hAnsi="仿宋" w:eastAsia="仿宋" w:cs="仿宋"/>
          <w:sz w:val="28"/>
          <w:szCs w:val="28"/>
          <w:lang w:eastAsia="zh-CN"/>
        </w:rPr>
        <w:t>；</w:t>
      </w:r>
      <w:r>
        <w:rPr>
          <w:rFonts w:hint="eastAsia" w:ascii="仿宋" w:hAnsi="仿宋" w:eastAsia="仿宋" w:cs="仿宋"/>
          <w:sz w:val="28"/>
          <w:szCs w:val="28"/>
        </w:rPr>
        <w:t>全自动化检验</w:t>
      </w:r>
      <w:r>
        <w:rPr>
          <w:rFonts w:hint="eastAsia" w:ascii="仿宋" w:hAnsi="仿宋" w:eastAsia="仿宋" w:cs="仿宋"/>
          <w:sz w:val="28"/>
          <w:szCs w:val="28"/>
          <w:lang w:eastAsia="zh-CN"/>
        </w:rPr>
        <w:t>；</w:t>
      </w:r>
      <w:r>
        <w:rPr>
          <w:rFonts w:hint="eastAsia" w:ascii="仿宋" w:hAnsi="仿宋" w:eastAsia="仿宋" w:cs="仿宋"/>
          <w:sz w:val="28"/>
          <w:szCs w:val="28"/>
        </w:rPr>
        <w:t>仪器体积小，便携，检验迅速</w:t>
      </w:r>
      <w:r>
        <w:rPr>
          <w:rFonts w:hint="eastAsia" w:ascii="仿宋" w:hAnsi="仿宋" w:eastAsia="仿宋" w:cs="仿宋"/>
          <w:sz w:val="28"/>
          <w:szCs w:val="28"/>
          <w:lang w:eastAsia="zh-CN"/>
        </w:rPr>
        <w:t>。</w:t>
      </w:r>
    </w:p>
    <w:p>
      <w:pPr>
        <w:widowControl/>
        <w:spacing w:before="156" w:beforeLines="50" w:line="560" w:lineRule="exact"/>
        <w:jc w:val="left"/>
        <w:rPr>
          <w:rFonts w:hint="eastAsia" w:ascii="仿宋" w:hAnsi="仿宋" w:eastAsia="仿宋" w:cs="仿宋"/>
          <w:sz w:val="28"/>
          <w:szCs w:val="28"/>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适应症发病率</w:t>
      </w:r>
      <w:r>
        <w:rPr>
          <w:rFonts w:hint="eastAsia" w:ascii="仿宋" w:hAnsi="仿宋" w:eastAsia="仿宋" w:cs="仿宋"/>
          <w:sz w:val="28"/>
          <w:szCs w:val="28"/>
        </w:rPr>
        <w:t>（附参考文献或资料来源，重点说明我国数据）：</w:t>
      </w:r>
    </w:p>
    <w:p>
      <w:pPr>
        <w:widowControl/>
        <w:spacing w:before="156" w:beforeLines="50" w:line="560" w:lineRule="exact"/>
        <w:ind w:firstLine="560" w:firstLineChars="200"/>
        <w:jc w:val="left"/>
        <w:rPr>
          <w:rFonts w:hint="eastAsia" w:ascii="仿宋" w:hAnsi="仿宋" w:eastAsia="仿宋" w:cs="仿宋"/>
          <w:sz w:val="28"/>
          <w:szCs w:val="28"/>
        </w:rPr>
      </w:pPr>
      <w:bookmarkStart w:id="12" w:name="OLE_LINK161"/>
      <w:bookmarkStart w:id="13" w:name="OLE_LINK160"/>
      <w:r>
        <w:rPr>
          <w:rFonts w:hint="eastAsia" w:ascii="仿宋" w:hAnsi="仿宋" w:eastAsia="仿宋" w:cs="仿宋"/>
          <w:sz w:val="28"/>
          <w:szCs w:val="28"/>
        </w:rPr>
        <w:t>我国2015年新出生人口为1655万[1]。溶酶体贮积症(LSDs)是一组较常见的遗传性代谢病，其新生儿发生率为1/7000~1/8000[</w:t>
      </w:r>
      <w:bookmarkEnd w:id="12"/>
      <w:bookmarkEnd w:id="13"/>
      <w:r>
        <w:rPr>
          <w:rFonts w:hint="eastAsia" w:ascii="仿宋" w:hAnsi="仿宋" w:eastAsia="仿宋" w:cs="仿宋"/>
          <w:sz w:val="28"/>
          <w:szCs w:val="28"/>
        </w:rPr>
        <w:t>2]。</w:t>
      </w:r>
    </w:p>
    <w:p>
      <w:pPr>
        <w:widowControl/>
        <w:spacing w:before="156" w:beforeLines="50"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[1]http://mt.sohu.com/20160121/n435272804.shtml</w:t>
      </w:r>
    </w:p>
    <w:p>
      <w:pPr>
        <w:widowControl/>
        <w:spacing w:before="156" w:beforeLines="50"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[2]施惠平. 溶酶体贮积症[J]. 中华实用儿科临床杂志, 2007, 22(8):561-563.</w:t>
      </w:r>
    </w:p>
    <w:p>
      <w:pPr>
        <w:widowControl/>
        <w:spacing w:before="156" w:beforeLines="50" w:line="560" w:lineRule="exact"/>
        <w:jc w:val="left"/>
        <w:rPr>
          <w:rFonts w:hint="eastAsia" w:ascii="仿宋" w:hAnsi="仿宋" w:eastAsia="仿宋" w:cs="仿宋"/>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市场规模</w:t>
      </w:r>
      <w:r>
        <w:rPr>
          <w:rFonts w:hint="eastAsia" w:ascii="仿宋" w:hAnsi="仿宋" w:eastAsia="仿宋" w:cs="仿宋"/>
          <w:sz w:val="28"/>
          <w:szCs w:val="28"/>
        </w:rPr>
        <w:t>（附理由与参考文献，重点说明我国数据）：</w:t>
      </w:r>
    </w:p>
    <w:p>
      <w:pPr>
        <w:widowControl/>
        <w:spacing w:before="156" w:beforeLines="50"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溶酶体贮积症属于新生儿罕见病范畴，高昂的治疗费用和医保覆盖的局限性使得患者面临沉重的治疗经济负担，除了因病致贫，更有患者因为无法负担治疗费用而不得不中断治疗，放弃健康甚至生命的希望。因此，进行新生儿溶酶体贮积症的早期筛查，进而进行早期治疗，能够有效改善患者预后，具有较大的市场潜力。</w:t>
      </w:r>
    </w:p>
    <w:p>
      <w:pPr>
        <w:widowControl/>
        <w:spacing w:before="156" w:beforeLines="50" w:line="560" w:lineRule="exact"/>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同类竞争者</w:t>
      </w:r>
    </w:p>
    <w:p>
      <w:pPr>
        <w:widowControl/>
        <w:spacing w:before="156" w:beforeLines="50"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质谱技术。</w:t>
      </w:r>
    </w:p>
    <w:p>
      <w:pPr>
        <w:jc w:val="center"/>
        <w:rPr>
          <w:rFonts w:ascii="Times New Roman" w:hAnsi="Times New Roman"/>
          <w:sz w:val="24"/>
        </w:rPr>
      </w:pPr>
      <w:r>
        <w:rPr>
          <w:rFonts w:ascii="Times New Roman" w:hAnsi="Times New Roman"/>
          <w:sz w:val="24"/>
        </w:rPr>
        <w:drawing>
          <wp:inline distT="0" distB="0" distL="114300" distR="114300">
            <wp:extent cx="3026410" cy="3550285"/>
            <wp:effectExtent l="0" t="0" r="2540" b="12065"/>
            <wp:docPr id="3" name="图片 3" descr="说明: ../../../../../../../Desktop/SEEKER-Platform-Comparison-Table-websit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Desktop/SEEKER-Platform-Comparison-Table-website-v"/>
                    <pic:cNvPicPr>
                      <a:picLocks noChangeAspect="1"/>
                    </pic:cNvPicPr>
                  </pic:nvPicPr>
                  <pic:blipFill>
                    <a:blip r:embed="rId6"/>
                    <a:srcRect t="3821" r="229" b="2008"/>
                    <a:stretch>
                      <a:fillRect/>
                    </a:stretch>
                  </pic:blipFill>
                  <pic:spPr>
                    <a:xfrm>
                      <a:off x="0" y="0"/>
                      <a:ext cx="3026410" cy="3550285"/>
                    </a:xfrm>
                    <a:prstGeom prst="rect">
                      <a:avLst/>
                    </a:prstGeom>
                    <a:noFill/>
                    <a:ln w="9525">
                      <a:noFill/>
                    </a:ln>
                  </pic:spPr>
                </pic:pic>
              </a:graphicData>
            </a:graphic>
          </wp:inline>
        </w:drawing>
      </w:r>
    </w:p>
    <w:p>
      <w:pPr>
        <w:widowControl/>
        <w:spacing w:before="156" w:beforeLines="50" w:line="560" w:lineRule="exact"/>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产品价格（若已上市）</w:t>
      </w:r>
    </w:p>
    <w:p>
      <w:pPr>
        <w:widowControl/>
        <w:spacing w:before="156" w:beforeLines="50"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无，产品计划于2018年首发。</w:t>
      </w:r>
    </w:p>
    <w:p>
      <w:pPr>
        <w:widowControl/>
        <w:spacing w:before="156" w:beforeLines="50" w:line="560" w:lineRule="exact"/>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公司估值融资情况</w:t>
      </w:r>
    </w:p>
    <w:p>
      <w:pPr>
        <w:widowControl/>
        <w:spacing w:before="156" w:beforeLines="50" w:line="560" w:lineRule="exact"/>
        <w:ind w:firstLine="560" w:firstLineChars="200"/>
        <w:jc w:val="left"/>
        <w:rPr>
          <w:rFonts w:ascii="Times New Roman" w:hAnsi="宋体"/>
          <w:sz w:val="24"/>
        </w:rPr>
      </w:pPr>
      <w:r>
        <w:rPr>
          <w:rFonts w:hint="eastAsia" w:ascii="仿宋" w:hAnsi="仿宋" w:eastAsia="仿宋" w:cs="仿宋"/>
          <w:sz w:val="28"/>
          <w:szCs w:val="28"/>
        </w:rPr>
        <w:t>公司目前正在进行Ｂ轮融资。</w:t>
      </w:r>
    </w:p>
    <w:p>
      <w:pPr>
        <w:jc w:val="center"/>
        <w:rPr>
          <w:rFonts w:ascii="Times New Roman" w:hAnsi="宋体"/>
          <w:sz w:val="24"/>
        </w:rPr>
      </w:pPr>
      <w:r>
        <w:rPr>
          <w:rFonts w:ascii="Times New Roman" w:hAnsi="宋体"/>
          <w:sz w:val="24"/>
        </w:rPr>
        <w:drawing>
          <wp:inline distT="0" distB="0" distL="114300" distR="114300">
            <wp:extent cx="4133850" cy="3181985"/>
            <wp:effectExtent l="0" t="0" r="0" b="18415"/>
            <wp:docPr id="4" name="图片 4" descr="说明: ../../../../../../../Desktop/屏幕快照%202017-05-14%20下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Desktop/屏幕快照%202017-05-14%20下午1"/>
                    <pic:cNvPicPr>
                      <a:picLocks noChangeAspect="1"/>
                    </pic:cNvPicPr>
                  </pic:nvPicPr>
                  <pic:blipFill>
                    <a:blip r:embed="rId7"/>
                    <a:stretch>
                      <a:fillRect/>
                    </a:stretch>
                  </pic:blipFill>
                  <pic:spPr>
                    <a:xfrm>
                      <a:off x="0" y="0"/>
                      <a:ext cx="4133850" cy="3181985"/>
                    </a:xfrm>
                    <a:prstGeom prst="rect">
                      <a:avLst/>
                    </a:prstGeom>
                    <a:noFill/>
                    <a:ln w="9525">
                      <a:noFill/>
                    </a:ln>
                  </pic:spPr>
                </pic:pic>
              </a:graphicData>
            </a:graphic>
          </wp:inline>
        </w:drawing>
      </w:r>
    </w:p>
    <w:p>
      <w:pPr>
        <w:rPr>
          <w:rFonts w:ascii="Times New Roman" w:hAnsi="宋体"/>
          <w:b/>
          <w:sz w:val="24"/>
        </w:rPr>
      </w:pPr>
    </w:p>
    <w:p>
      <w:pPr>
        <w:widowControl/>
        <w:spacing w:before="156" w:beforeLines="50"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公司网站：www.baebies.com</w:t>
      </w:r>
    </w:p>
    <w:p>
      <w:pPr>
        <w:widowControl/>
        <w:spacing w:before="156" w:beforeLines="50"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联系人：</w:t>
      </w:r>
      <w:bookmarkStart w:id="14" w:name="OLE_LINK106"/>
      <w:bookmarkStart w:id="15" w:name="OLE_LINK107"/>
      <w:r>
        <w:rPr>
          <w:rFonts w:hint="eastAsia" w:ascii="仿宋" w:hAnsi="仿宋" w:eastAsia="仿宋" w:cs="仿宋"/>
          <w:sz w:val="28"/>
          <w:szCs w:val="28"/>
        </w:rPr>
        <w:t>Richard West</w:t>
      </w:r>
    </w:p>
    <w:bookmarkEnd w:id="14"/>
    <w:bookmarkEnd w:id="15"/>
    <w:p>
      <w:pPr>
        <w:widowControl/>
        <w:spacing w:before="156" w:beforeLines="50"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联系方式：+1(919)891-0432</w:t>
      </w:r>
      <w:r>
        <w:rPr>
          <w:rFonts w:hint="eastAsia" w:ascii="仿宋" w:hAnsi="仿宋" w:eastAsia="仿宋" w:cs="仿宋"/>
          <w:sz w:val="28"/>
          <w:szCs w:val="28"/>
          <w:lang w:eastAsia="zh-CN"/>
        </w:rPr>
        <w:t>，</w:t>
      </w:r>
      <w:r>
        <w:rPr>
          <w:rFonts w:hint="eastAsia" w:ascii="仿宋" w:hAnsi="仿宋" w:eastAsia="仿宋" w:cs="仿宋"/>
          <w:sz w:val="28"/>
          <w:szCs w:val="28"/>
        </w:rPr>
        <w:t>rwest@baebies.com</w:t>
      </w:r>
    </w:p>
    <w:p>
      <w:bookmarkStart w:id="16" w:name="_GoBack"/>
      <w:bookmarkEnd w:id="1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Yu Mincho">
    <w:altName w:val="MS Gothic"/>
    <w:panose1 w:val="02020400000000000000"/>
    <w:charset w:val="80"/>
    <w:family w:val="auto"/>
    <w:pitch w:val="default"/>
    <w:sig w:usb0="00000000" w:usb1="00000000" w:usb2="00000012" w:usb3="00000000" w:csb0="0002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MS Gothic">
    <w:panose1 w:val="020B0609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6D5A8"/>
    <w:multiLevelType w:val="singleLevel"/>
    <w:tmpl w:val="5996D5A8"/>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637C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2017-08-31T14:51:53Z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